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EAF7" w14:textId="77777777" w:rsidR="00357375" w:rsidRPr="004D1D3A" w:rsidRDefault="000A79F8" w:rsidP="00AC139C">
      <w:pPr>
        <w:bidi/>
        <w:spacing w:after="0" w:line="259" w:lineRule="auto"/>
        <w:ind w:left="0" w:firstLine="0"/>
        <w:jc w:val="right"/>
      </w:pPr>
      <w:r w:rsidRPr="004D1D3A">
        <w:rPr>
          <w:noProof/>
        </w:rPr>
        <w:drawing>
          <wp:inline distT="0" distB="0" distL="0" distR="0" wp14:anchorId="5E99AA90" wp14:editId="483134DF">
            <wp:extent cx="6712077" cy="138049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6712077" cy="1380490"/>
                    </a:xfrm>
                    <a:prstGeom prst="rect">
                      <a:avLst/>
                    </a:prstGeom>
                  </pic:spPr>
                </pic:pic>
              </a:graphicData>
            </a:graphic>
          </wp:inline>
        </w:drawing>
      </w:r>
      <w:r w:rsidRPr="004D1D3A">
        <w:t xml:space="preserve"> </w:t>
      </w:r>
    </w:p>
    <w:p w14:paraId="2C64DDFF" w14:textId="77777777" w:rsidR="00357375" w:rsidRPr="004D1D3A" w:rsidRDefault="000A79F8" w:rsidP="00AC139C">
      <w:pPr>
        <w:bidi/>
        <w:spacing w:after="10" w:line="259" w:lineRule="auto"/>
        <w:ind w:left="0" w:firstLine="0"/>
      </w:pPr>
      <w:r w:rsidRPr="004D1D3A">
        <w:t xml:space="preserve"> </w:t>
      </w:r>
    </w:p>
    <w:p w14:paraId="34A5586E" w14:textId="77777777" w:rsidR="00357375" w:rsidRPr="004D1D3A" w:rsidRDefault="000A79F8" w:rsidP="00AC139C">
      <w:pPr>
        <w:bidi/>
        <w:spacing w:after="53" w:line="259" w:lineRule="auto"/>
        <w:ind w:left="0" w:firstLine="0"/>
      </w:pPr>
      <w:r w:rsidRPr="004D1D3A">
        <w:rPr>
          <w:sz w:val="23"/>
        </w:rPr>
        <w:t xml:space="preserve"> </w:t>
      </w:r>
    </w:p>
    <w:p w14:paraId="463E30CD" w14:textId="77777777" w:rsidR="00357375" w:rsidRPr="004D1D3A" w:rsidRDefault="000A79F8" w:rsidP="005A1A12">
      <w:pPr>
        <w:tabs>
          <w:tab w:val="center" w:pos="1557"/>
          <w:tab w:val="center" w:pos="3267"/>
          <w:tab w:val="center" w:pos="6113"/>
          <w:tab w:val="center" w:pos="7568"/>
        </w:tabs>
        <w:bidi/>
        <w:spacing w:after="0" w:line="259" w:lineRule="auto"/>
        <w:ind w:left="0" w:firstLine="0"/>
      </w:pPr>
      <w:r w:rsidRPr="004D1D3A">
        <w:rPr>
          <w:sz w:val="22"/>
          <w:rtl/>
        </w:rPr>
        <w:tab/>
      </w:r>
      <w:r w:rsidRPr="004D1D3A">
        <w:rPr>
          <w:b/>
          <w:bCs/>
          <w:szCs w:val="20"/>
          <w:rtl/>
        </w:rPr>
        <w:t>التصنيف</w:t>
      </w:r>
      <w:r w:rsidRPr="004D1D3A">
        <w:rPr>
          <w:b/>
          <w:bCs/>
          <w:rtl/>
        </w:rPr>
        <w:t xml:space="preserve">: </w:t>
      </w:r>
      <w:r w:rsidRPr="004D1D3A">
        <w:rPr>
          <w:b/>
          <w:bCs/>
          <w:rtl/>
        </w:rPr>
        <w:tab/>
      </w:r>
      <w:r w:rsidRPr="004D1D3A">
        <w:rPr>
          <w:szCs w:val="20"/>
          <w:rtl/>
        </w:rPr>
        <w:t xml:space="preserve">إداري </w:t>
      </w:r>
      <w:r w:rsidRPr="004D1D3A">
        <w:rPr>
          <w:szCs w:val="20"/>
          <w:rtl/>
        </w:rPr>
        <w:tab/>
      </w:r>
      <w:r w:rsidRPr="004D1D3A">
        <w:rPr>
          <w:b/>
          <w:bCs/>
          <w:szCs w:val="20"/>
          <w:rtl/>
        </w:rPr>
        <w:t xml:space="preserve">رقم السياسة: </w:t>
      </w:r>
      <w:r w:rsidRPr="004D1D3A">
        <w:rPr>
          <w:b/>
          <w:bCs/>
          <w:szCs w:val="20"/>
          <w:rtl/>
        </w:rPr>
        <w:tab/>
      </w:r>
      <w:r w:rsidRPr="004D1D3A">
        <w:rPr>
          <w:szCs w:val="20"/>
        </w:rPr>
        <w:t>ADM</w:t>
      </w:r>
      <w:r w:rsidRPr="00284F75">
        <w:rPr>
          <w:rFonts w:asciiTheme="minorHAnsi" w:hAnsiTheme="minorHAnsi"/>
          <w:sz w:val="24"/>
          <w:szCs w:val="24"/>
        </w:rPr>
        <w:t>071</w:t>
      </w:r>
      <w:r w:rsidRPr="004D1D3A">
        <w:rPr>
          <w:rtl/>
        </w:rPr>
        <w:t xml:space="preserve"> </w:t>
      </w:r>
    </w:p>
    <w:p w14:paraId="5AE31531" w14:textId="77777777" w:rsidR="00357375" w:rsidRPr="004D1D3A" w:rsidRDefault="000A79F8" w:rsidP="00AC139C">
      <w:pPr>
        <w:bidi/>
        <w:spacing w:after="0" w:line="259" w:lineRule="auto"/>
        <w:ind w:left="0" w:right="1367" w:firstLine="0"/>
        <w:jc w:val="center"/>
        <w:rPr>
          <w:szCs w:val="20"/>
        </w:rPr>
      </w:pPr>
      <w:r w:rsidRPr="004D1D3A">
        <w:rPr>
          <w:szCs w:val="20"/>
        </w:rPr>
        <w:t xml:space="preserve"> </w:t>
      </w:r>
    </w:p>
    <w:tbl>
      <w:tblPr>
        <w:tblStyle w:val="TableGrid"/>
        <w:bidiVisual/>
        <w:tblW w:w="8805" w:type="dxa"/>
        <w:tblInd w:w="998" w:type="dxa"/>
        <w:tblCellMar>
          <w:right w:w="211" w:type="dxa"/>
        </w:tblCellMar>
        <w:tblLook w:val="04A0" w:firstRow="1" w:lastRow="0" w:firstColumn="1" w:lastColumn="0" w:noHBand="0" w:noVBand="1"/>
      </w:tblPr>
      <w:tblGrid>
        <w:gridCol w:w="1839"/>
        <w:gridCol w:w="2547"/>
        <w:gridCol w:w="1808"/>
        <w:gridCol w:w="2611"/>
      </w:tblGrid>
      <w:tr w:rsidR="00357375" w:rsidRPr="004D1D3A" w14:paraId="5E41B57D" w14:textId="77777777" w:rsidTr="005A1A12">
        <w:trPr>
          <w:trHeight w:val="687"/>
        </w:trPr>
        <w:tc>
          <w:tcPr>
            <w:tcW w:w="1839" w:type="dxa"/>
            <w:tcBorders>
              <w:top w:val="single" w:sz="6" w:space="0" w:color="000000"/>
              <w:left w:val="nil"/>
              <w:bottom w:val="single" w:sz="6" w:space="0" w:color="000000"/>
              <w:right w:val="nil"/>
            </w:tcBorders>
          </w:tcPr>
          <w:p w14:paraId="54B0E825" w14:textId="77777777" w:rsidR="00357375" w:rsidRPr="004D1D3A" w:rsidRDefault="000A79F8" w:rsidP="00AC139C">
            <w:pPr>
              <w:bidi/>
              <w:spacing w:after="0" w:line="259" w:lineRule="auto"/>
              <w:ind w:left="8" w:firstLine="0"/>
              <w:rPr>
                <w:bCs/>
                <w:szCs w:val="20"/>
              </w:rPr>
            </w:pPr>
            <w:r w:rsidRPr="004D1D3A">
              <w:rPr>
                <w:b/>
                <w:bCs/>
                <w:szCs w:val="20"/>
                <w:rtl/>
              </w:rPr>
              <w:t xml:space="preserve">الموضوع: </w:t>
            </w:r>
          </w:p>
        </w:tc>
        <w:tc>
          <w:tcPr>
            <w:tcW w:w="2547" w:type="dxa"/>
            <w:tcBorders>
              <w:top w:val="single" w:sz="6" w:space="0" w:color="000000"/>
              <w:left w:val="nil"/>
              <w:bottom w:val="single" w:sz="6" w:space="0" w:color="000000"/>
              <w:right w:val="nil"/>
            </w:tcBorders>
          </w:tcPr>
          <w:p w14:paraId="21C6AA23" w14:textId="77777777" w:rsidR="00357375" w:rsidRPr="004D1D3A" w:rsidRDefault="000A79F8" w:rsidP="00AC139C">
            <w:pPr>
              <w:bidi/>
              <w:spacing w:after="0" w:line="259" w:lineRule="auto"/>
              <w:ind w:left="0" w:firstLine="0"/>
              <w:jc w:val="both"/>
              <w:rPr>
                <w:szCs w:val="20"/>
              </w:rPr>
            </w:pPr>
            <w:r w:rsidRPr="004D1D3A">
              <w:rPr>
                <w:szCs w:val="20"/>
                <w:rtl/>
              </w:rPr>
              <w:t xml:space="preserve">المساعدة المالية/ الرعاية الصحية المجانية </w:t>
            </w:r>
          </w:p>
        </w:tc>
        <w:tc>
          <w:tcPr>
            <w:tcW w:w="1808" w:type="dxa"/>
            <w:tcBorders>
              <w:top w:val="single" w:sz="6" w:space="0" w:color="000000"/>
              <w:left w:val="nil"/>
              <w:bottom w:val="single" w:sz="6" w:space="0" w:color="000000"/>
              <w:right w:val="nil"/>
            </w:tcBorders>
          </w:tcPr>
          <w:p w14:paraId="5D79BA42" w14:textId="77777777" w:rsidR="00357375" w:rsidRPr="004D1D3A" w:rsidRDefault="000A79F8" w:rsidP="00AC139C">
            <w:pPr>
              <w:bidi/>
              <w:spacing w:after="0" w:line="259" w:lineRule="auto"/>
              <w:ind w:left="2" w:firstLine="0"/>
              <w:rPr>
                <w:bCs/>
                <w:szCs w:val="20"/>
              </w:rPr>
            </w:pPr>
            <w:r w:rsidRPr="004D1D3A">
              <w:rPr>
                <w:b/>
                <w:bCs/>
                <w:szCs w:val="20"/>
                <w:rtl/>
              </w:rPr>
              <w:t xml:space="preserve">تاريخ السريان: </w:t>
            </w:r>
          </w:p>
        </w:tc>
        <w:tc>
          <w:tcPr>
            <w:tcW w:w="2611" w:type="dxa"/>
            <w:tcBorders>
              <w:top w:val="single" w:sz="6" w:space="0" w:color="000000"/>
              <w:left w:val="nil"/>
              <w:bottom w:val="single" w:sz="6" w:space="0" w:color="000000"/>
              <w:right w:val="nil"/>
            </w:tcBorders>
            <w:shd w:val="clear" w:color="auto" w:fill="auto"/>
          </w:tcPr>
          <w:p w14:paraId="21EB6300" w14:textId="77777777" w:rsidR="00357375" w:rsidRPr="005A1A12" w:rsidRDefault="005A1A12" w:rsidP="00AC139C">
            <w:pPr>
              <w:bidi/>
              <w:spacing w:after="0" w:line="259" w:lineRule="auto"/>
              <w:ind w:left="2" w:firstLine="0"/>
              <w:rPr>
                <w:szCs w:val="20"/>
                <w:rtl/>
              </w:rPr>
            </w:pPr>
            <w:r w:rsidRPr="005A1A12">
              <w:rPr>
                <w:rFonts w:hint="cs"/>
                <w:szCs w:val="20"/>
                <w:rtl/>
              </w:rPr>
              <w:t>04/6</w:t>
            </w:r>
          </w:p>
        </w:tc>
      </w:tr>
      <w:tr w:rsidR="005A1A12" w:rsidRPr="004D1D3A" w14:paraId="44FCCB32" w14:textId="77777777" w:rsidTr="005A1A12">
        <w:trPr>
          <w:trHeight w:val="468"/>
        </w:trPr>
        <w:tc>
          <w:tcPr>
            <w:tcW w:w="1839" w:type="dxa"/>
            <w:tcBorders>
              <w:top w:val="single" w:sz="6" w:space="0" w:color="000000"/>
              <w:left w:val="nil"/>
              <w:bottom w:val="single" w:sz="6" w:space="0" w:color="000000"/>
              <w:right w:val="nil"/>
            </w:tcBorders>
          </w:tcPr>
          <w:p w14:paraId="19DC68FC" w14:textId="77777777" w:rsidR="005A1A12" w:rsidRPr="004D1D3A" w:rsidRDefault="005A1A12" w:rsidP="005A1A12">
            <w:pPr>
              <w:bidi/>
              <w:spacing w:after="0" w:line="259" w:lineRule="auto"/>
              <w:ind w:left="8" w:firstLine="0"/>
              <w:rPr>
                <w:bCs/>
                <w:szCs w:val="20"/>
              </w:rPr>
            </w:pPr>
            <w:r w:rsidRPr="004D1D3A">
              <w:rPr>
                <w:b/>
                <w:bCs/>
                <w:szCs w:val="20"/>
                <w:rtl/>
              </w:rPr>
              <w:t xml:space="preserve">منصب جهة الاتصال: </w:t>
            </w:r>
          </w:p>
        </w:tc>
        <w:tc>
          <w:tcPr>
            <w:tcW w:w="2547" w:type="dxa"/>
            <w:tcBorders>
              <w:top w:val="single" w:sz="6" w:space="0" w:color="000000"/>
              <w:left w:val="nil"/>
              <w:bottom w:val="single" w:sz="6" w:space="0" w:color="000000"/>
              <w:right w:val="nil"/>
            </w:tcBorders>
          </w:tcPr>
          <w:p w14:paraId="37B44697" w14:textId="77777777" w:rsidR="005A1A12" w:rsidRPr="004D1D3A" w:rsidRDefault="005A1A12" w:rsidP="005A1A12">
            <w:pPr>
              <w:bidi/>
              <w:spacing w:after="0" w:line="259" w:lineRule="auto"/>
              <w:ind w:left="0" w:firstLine="0"/>
              <w:rPr>
                <w:szCs w:val="20"/>
              </w:rPr>
            </w:pPr>
            <w:r w:rsidRPr="004D1D3A">
              <w:rPr>
                <w:szCs w:val="20"/>
                <w:rtl/>
              </w:rPr>
              <w:t xml:space="preserve">نائب رئيس الإيرادات التنفيذي </w:t>
            </w:r>
          </w:p>
        </w:tc>
        <w:tc>
          <w:tcPr>
            <w:tcW w:w="1808" w:type="dxa"/>
            <w:tcBorders>
              <w:top w:val="single" w:sz="6" w:space="0" w:color="000000"/>
              <w:left w:val="nil"/>
              <w:bottom w:val="single" w:sz="6" w:space="0" w:color="000000"/>
              <w:right w:val="nil"/>
            </w:tcBorders>
          </w:tcPr>
          <w:p w14:paraId="1A04EDCB" w14:textId="77777777" w:rsidR="005A1A12" w:rsidRPr="004D1D3A" w:rsidRDefault="005A1A12" w:rsidP="005A1A12">
            <w:pPr>
              <w:bidi/>
              <w:spacing w:after="0" w:line="259" w:lineRule="auto"/>
              <w:ind w:left="0" w:firstLine="0"/>
              <w:rPr>
                <w:bCs/>
                <w:szCs w:val="20"/>
              </w:rPr>
            </w:pPr>
            <w:r w:rsidRPr="004D1D3A">
              <w:rPr>
                <w:b/>
                <w:bCs/>
                <w:szCs w:val="20"/>
                <w:rtl/>
              </w:rPr>
              <w:t xml:space="preserve">تاريخ المراجعة: </w:t>
            </w:r>
          </w:p>
        </w:tc>
        <w:tc>
          <w:tcPr>
            <w:tcW w:w="2611" w:type="dxa"/>
            <w:tcBorders>
              <w:top w:val="single" w:sz="6" w:space="0" w:color="000000"/>
              <w:left w:val="nil"/>
              <w:bottom w:val="single" w:sz="6" w:space="0" w:color="000000"/>
              <w:right w:val="nil"/>
            </w:tcBorders>
            <w:shd w:val="clear" w:color="auto" w:fill="auto"/>
          </w:tcPr>
          <w:p w14:paraId="4A233D8B" w14:textId="77777777" w:rsidR="005A1A12" w:rsidRPr="005A1A12" w:rsidRDefault="005A1A12" w:rsidP="005A1A12">
            <w:pPr>
              <w:bidi/>
              <w:spacing w:after="0" w:line="259" w:lineRule="auto"/>
              <w:ind w:left="0" w:firstLine="0"/>
              <w:rPr>
                <w:szCs w:val="20"/>
              </w:rPr>
            </w:pPr>
            <w:r w:rsidRPr="005A1A12">
              <w:rPr>
                <w:rFonts w:hint="cs"/>
                <w:szCs w:val="20"/>
                <w:rtl/>
              </w:rPr>
              <w:t>10/12</w:t>
            </w:r>
            <w:r w:rsidRPr="005A1A12">
              <w:rPr>
                <w:szCs w:val="20"/>
                <w:rtl/>
              </w:rPr>
              <w:t>،</w:t>
            </w:r>
            <w:r w:rsidRPr="005A1A12">
              <w:rPr>
                <w:rFonts w:hint="cs"/>
                <w:szCs w:val="20"/>
                <w:rtl/>
              </w:rPr>
              <w:t xml:space="preserve"> 14/1</w:t>
            </w:r>
            <w:r w:rsidRPr="005A1A12">
              <w:rPr>
                <w:szCs w:val="20"/>
                <w:rtl/>
              </w:rPr>
              <w:t>،</w:t>
            </w:r>
            <w:r w:rsidRPr="005A1A12">
              <w:rPr>
                <w:rFonts w:hint="cs"/>
                <w:szCs w:val="20"/>
                <w:rtl/>
              </w:rPr>
              <w:t xml:space="preserve"> 18/9</w:t>
            </w:r>
          </w:p>
        </w:tc>
      </w:tr>
      <w:tr w:rsidR="00357375" w:rsidRPr="004D1D3A" w14:paraId="7A35F3EA" w14:textId="77777777" w:rsidTr="005A1A12">
        <w:trPr>
          <w:trHeight w:val="591"/>
        </w:trPr>
        <w:tc>
          <w:tcPr>
            <w:tcW w:w="1839" w:type="dxa"/>
            <w:tcBorders>
              <w:top w:val="single" w:sz="6" w:space="0" w:color="000000"/>
              <w:left w:val="nil"/>
              <w:bottom w:val="single" w:sz="6" w:space="0" w:color="000000"/>
              <w:right w:val="nil"/>
            </w:tcBorders>
          </w:tcPr>
          <w:p w14:paraId="310C24DE" w14:textId="77777777" w:rsidR="00357375" w:rsidRPr="004D1D3A" w:rsidRDefault="000A79F8" w:rsidP="00AC139C">
            <w:pPr>
              <w:bidi/>
              <w:spacing w:after="0" w:line="259" w:lineRule="auto"/>
              <w:ind w:left="10" w:firstLine="0"/>
              <w:rPr>
                <w:bCs/>
                <w:szCs w:val="20"/>
              </w:rPr>
            </w:pPr>
            <w:r w:rsidRPr="004D1D3A">
              <w:rPr>
                <w:b/>
                <w:bCs/>
                <w:szCs w:val="20"/>
                <w:rtl/>
              </w:rPr>
              <w:t xml:space="preserve">الصفحة: </w:t>
            </w:r>
          </w:p>
        </w:tc>
        <w:tc>
          <w:tcPr>
            <w:tcW w:w="2547" w:type="dxa"/>
            <w:tcBorders>
              <w:top w:val="single" w:sz="6" w:space="0" w:color="000000"/>
              <w:left w:val="nil"/>
              <w:bottom w:val="single" w:sz="6" w:space="0" w:color="000000"/>
              <w:right w:val="nil"/>
            </w:tcBorders>
          </w:tcPr>
          <w:p w14:paraId="39EF1B1C" w14:textId="77777777" w:rsidR="00357375" w:rsidRPr="004D1D3A" w:rsidRDefault="000A79F8" w:rsidP="00AC139C">
            <w:pPr>
              <w:bidi/>
              <w:spacing w:after="0" w:line="259" w:lineRule="auto"/>
              <w:ind w:left="0" w:firstLine="0"/>
              <w:rPr>
                <w:szCs w:val="20"/>
              </w:rPr>
            </w:pPr>
            <w:r w:rsidRPr="004D1D3A">
              <w:rPr>
                <w:szCs w:val="20"/>
                <w:rtl/>
              </w:rPr>
              <w:t xml:space="preserve">1 من 3 </w:t>
            </w:r>
          </w:p>
        </w:tc>
        <w:tc>
          <w:tcPr>
            <w:tcW w:w="1808" w:type="dxa"/>
            <w:tcBorders>
              <w:top w:val="single" w:sz="6" w:space="0" w:color="000000"/>
              <w:left w:val="nil"/>
              <w:bottom w:val="single" w:sz="6" w:space="0" w:color="000000"/>
              <w:right w:val="nil"/>
            </w:tcBorders>
          </w:tcPr>
          <w:p w14:paraId="24EFDF6F" w14:textId="77777777" w:rsidR="00357375" w:rsidRPr="004D1D3A" w:rsidRDefault="000A79F8" w:rsidP="00AC139C">
            <w:pPr>
              <w:bidi/>
              <w:spacing w:after="0" w:line="259" w:lineRule="auto"/>
              <w:ind w:left="0" w:firstLine="0"/>
              <w:rPr>
                <w:bCs/>
                <w:szCs w:val="20"/>
              </w:rPr>
            </w:pPr>
            <w:r w:rsidRPr="004D1D3A">
              <w:rPr>
                <w:b/>
                <w:bCs/>
                <w:szCs w:val="20"/>
                <w:rtl/>
              </w:rPr>
              <w:t xml:space="preserve">تاريخ المراجعة: </w:t>
            </w:r>
          </w:p>
        </w:tc>
        <w:tc>
          <w:tcPr>
            <w:tcW w:w="2611" w:type="dxa"/>
            <w:tcBorders>
              <w:top w:val="single" w:sz="6" w:space="0" w:color="000000"/>
              <w:left w:val="nil"/>
              <w:bottom w:val="single" w:sz="6" w:space="0" w:color="000000"/>
              <w:right w:val="nil"/>
            </w:tcBorders>
            <w:shd w:val="clear" w:color="auto" w:fill="auto"/>
          </w:tcPr>
          <w:p w14:paraId="215B6C22" w14:textId="77777777" w:rsidR="00357375" w:rsidRPr="005A1A12" w:rsidRDefault="00DA1A9B" w:rsidP="00DA1A9B">
            <w:pPr>
              <w:bidi/>
              <w:spacing w:after="0" w:line="259" w:lineRule="auto"/>
              <w:ind w:left="0" w:firstLine="0"/>
              <w:rPr>
                <w:szCs w:val="20"/>
                <w:rtl/>
              </w:rPr>
            </w:pPr>
            <w:r w:rsidRPr="005A1A12">
              <w:rPr>
                <w:rFonts w:hint="cs"/>
                <w:szCs w:val="20"/>
                <w:rtl/>
              </w:rPr>
              <w:t>004/6</w:t>
            </w:r>
            <w:r w:rsidR="000A79F8" w:rsidRPr="005A1A12">
              <w:rPr>
                <w:szCs w:val="20"/>
                <w:rtl/>
              </w:rPr>
              <w:t xml:space="preserve">، </w:t>
            </w:r>
            <w:r w:rsidRPr="005A1A12">
              <w:rPr>
                <w:rFonts w:hint="cs"/>
                <w:szCs w:val="20"/>
                <w:rtl/>
              </w:rPr>
              <w:t>05/3</w:t>
            </w:r>
            <w:r w:rsidR="000A79F8" w:rsidRPr="005A1A12">
              <w:rPr>
                <w:szCs w:val="20"/>
                <w:rtl/>
              </w:rPr>
              <w:t xml:space="preserve">، </w:t>
            </w:r>
            <w:r w:rsidRPr="005A1A12">
              <w:rPr>
                <w:rFonts w:hint="cs"/>
                <w:szCs w:val="20"/>
                <w:rtl/>
              </w:rPr>
              <w:t>05/10</w:t>
            </w:r>
            <w:r w:rsidR="000A79F8" w:rsidRPr="005A1A12">
              <w:rPr>
                <w:szCs w:val="20"/>
                <w:rtl/>
              </w:rPr>
              <w:t xml:space="preserve">، </w:t>
            </w:r>
            <w:r w:rsidRPr="005A1A12">
              <w:rPr>
                <w:rFonts w:hint="cs"/>
                <w:szCs w:val="20"/>
                <w:rtl/>
              </w:rPr>
              <w:t>07/4</w:t>
            </w:r>
            <w:r w:rsidR="000A79F8" w:rsidRPr="005A1A12">
              <w:rPr>
                <w:szCs w:val="20"/>
                <w:rtl/>
              </w:rPr>
              <w:t xml:space="preserve">، </w:t>
            </w:r>
          </w:p>
          <w:p w14:paraId="4B5020C7" w14:textId="0296BA56" w:rsidR="00357375" w:rsidRPr="005A1A12" w:rsidRDefault="00E50A12" w:rsidP="00DA1A9B">
            <w:pPr>
              <w:bidi/>
              <w:spacing w:after="0" w:line="259" w:lineRule="auto"/>
              <w:ind w:left="10" w:firstLine="0"/>
              <w:rPr>
                <w:szCs w:val="20"/>
                <w:rtl/>
              </w:rPr>
            </w:pPr>
            <w:r>
              <w:rPr>
                <w:szCs w:val="20"/>
              </w:rPr>
              <w:t>11</w:t>
            </w:r>
            <w:r w:rsidR="00DA1A9B" w:rsidRPr="005A1A12">
              <w:rPr>
                <w:rFonts w:hint="cs"/>
                <w:szCs w:val="20"/>
                <w:rtl/>
              </w:rPr>
              <w:t>/1</w:t>
            </w:r>
            <w:r w:rsidR="000A79F8" w:rsidRPr="005A1A12">
              <w:rPr>
                <w:szCs w:val="20"/>
                <w:rtl/>
              </w:rPr>
              <w:t>،</w:t>
            </w:r>
            <w:r w:rsidR="00DA1A9B" w:rsidRPr="005A1A12">
              <w:rPr>
                <w:rFonts w:hint="cs"/>
                <w:szCs w:val="20"/>
                <w:rtl/>
              </w:rPr>
              <w:t xml:space="preserve"> </w:t>
            </w:r>
            <w:r>
              <w:rPr>
                <w:szCs w:val="20"/>
              </w:rPr>
              <w:t>15</w:t>
            </w:r>
            <w:r w:rsidR="00DA1A9B" w:rsidRPr="005A1A12">
              <w:rPr>
                <w:rFonts w:hint="cs"/>
                <w:szCs w:val="20"/>
                <w:rtl/>
              </w:rPr>
              <w:t>/</w:t>
            </w:r>
            <w:r>
              <w:rPr>
                <w:szCs w:val="20"/>
              </w:rPr>
              <w:t>1</w:t>
            </w:r>
            <w:bookmarkStart w:id="0" w:name="_GoBack"/>
            <w:bookmarkEnd w:id="0"/>
            <w:r w:rsidR="00DA1A9B" w:rsidRPr="005A1A12">
              <w:rPr>
                <w:rFonts w:hint="cs"/>
                <w:szCs w:val="20"/>
                <w:rtl/>
              </w:rPr>
              <w:t>1</w:t>
            </w:r>
            <w:r w:rsidR="000A79F8" w:rsidRPr="005A1A12">
              <w:rPr>
                <w:szCs w:val="20"/>
                <w:rtl/>
              </w:rPr>
              <w:t xml:space="preserve">، </w:t>
            </w:r>
            <w:r w:rsidR="00DA1A9B" w:rsidRPr="005A1A12">
              <w:rPr>
                <w:rFonts w:hint="cs"/>
                <w:szCs w:val="20"/>
                <w:rtl/>
              </w:rPr>
              <w:t>16/11</w:t>
            </w:r>
            <w:r w:rsidR="000A79F8" w:rsidRPr="005A1A12">
              <w:rPr>
                <w:szCs w:val="20"/>
                <w:rtl/>
              </w:rPr>
              <w:t xml:space="preserve">، </w:t>
            </w:r>
            <w:r w:rsidR="00DA1A9B" w:rsidRPr="005A1A12">
              <w:rPr>
                <w:rFonts w:hint="cs"/>
                <w:szCs w:val="20"/>
                <w:rtl/>
              </w:rPr>
              <w:t>18/1</w:t>
            </w:r>
            <w:r w:rsidR="000A79F8" w:rsidRPr="005A1A12">
              <w:rPr>
                <w:szCs w:val="20"/>
                <w:rtl/>
              </w:rPr>
              <w:t xml:space="preserve">، </w:t>
            </w:r>
          </w:p>
          <w:p w14:paraId="5C06569F" w14:textId="77777777" w:rsidR="00357375" w:rsidRPr="005A1A12" w:rsidRDefault="00DA1A9B" w:rsidP="00AC139C">
            <w:pPr>
              <w:bidi/>
              <w:spacing w:after="0" w:line="259" w:lineRule="auto"/>
              <w:ind w:left="10" w:firstLine="0"/>
              <w:rPr>
                <w:szCs w:val="20"/>
                <w:rtl/>
              </w:rPr>
            </w:pPr>
            <w:r w:rsidRPr="005A1A12">
              <w:rPr>
                <w:rFonts w:hint="cs"/>
                <w:szCs w:val="20"/>
                <w:rtl/>
              </w:rPr>
              <w:t>18/9</w:t>
            </w:r>
          </w:p>
        </w:tc>
      </w:tr>
    </w:tbl>
    <w:p w14:paraId="02DB5644" w14:textId="77777777" w:rsidR="00357375" w:rsidRPr="004D1D3A" w:rsidRDefault="000A79F8" w:rsidP="00AC139C">
      <w:pPr>
        <w:bidi/>
        <w:spacing w:after="235" w:line="259" w:lineRule="auto"/>
        <w:ind w:left="998" w:right="911" w:firstLine="0"/>
        <w:jc w:val="right"/>
      </w:pPr>
      <w:r w:rsidRPr="004D1D3A">
        <w:rPr>
          <w:sz w:val="2"/>
        </w:rPr>
        <w:t xml:space="preserve"> </w:t>
      </w:r>
    </w:p>
    <w:p w14:paraId="338924BA" w14:textId="77777777" w:rsidR="00357375" w:rsidRPr="004D1D3A" w:rsidRDefault="000A79F8" w:rsidP="00AC139C">
      <w:pPr>
        <w:bidi/>
        <w:spacing w:after="23" w:line="259" w:lineRule="auto"/>
        <w:ind w:left="0" w:firstLine="0"/>
      </w:pPr>
      <w:r w:rsidRPr="004D1D3A">
        <w:rPr>
          <w:sz w:val="28"/>
        </w:rPr>
        <w:t xml:space="preserve"> </w:t>
      </w:r>
    </w:p>
    <w:p w14:paraId="2F52CBFD" w14:textId="77777777" w:rsidR="00357375" w:rsidRPr="004D1D3A" w:rsidRDefault="000A79F8" w:rsidP="00AC139C">
      <w:pPr>
        <w:bidi/>
        <w:spacing w:after="131"/>
        <w:ind w:right="387"/>
        <w:rPr>
          <w:szCs w:val="20"/>
        </w:rPr>
      </w:pPr>
      <w:r w:rsidRPr="004D1D3A">
        <w:rPr>
          <w:b/>
          <w:bCs/>
          <w:szCs w:val="20"/>
          <w:rtl/>
        </w:rPr>
        <w:t xml:space="preserve">الغرض: </w:t>
      </w:r>
      <w:r w:rsidRPr="004D1D3A">
        <w:rPr>
          <w:szCs w:val="20"/>
          <w:rtl/>
        </w:rPr>
        <w:t xml:space="preserve">مواصلة الرسالة التي يُعنى بها مستشفى Children’s "من أجل تحسين حياة كل طفل" من خلال تقديم المساعدة المالية للمرضى الذين هم بحاجة إلى المساعدات المالية. تهدف هذه السياسة إلى تحديد المرضى الذين هم بحاجة للحصول على المساعدة المالية. </w:t>
      </w:r>
    </w:p>
    <w:p w14:paraId="16688048" w14:textId="77777777" w:rsidR="00357375" w:rsidRPr="004D1D3A" w:rsidRDefault="000A79F8" w:rsidP="00AC139C">
      <w:pPr>
        <w:bidi/>
        <w:spacing w:after="130"/>
        <w:ind w:right="387"/>
        <w:rPr>
          <w:szCs w:val="20"/>
        </w:rPr>
      </w:pPr>
      <w:r w:rsidRPr="004D1D3A">
        <w:rPr>
          <w:b/>
          <w:bCs/>
          <w:szCs w:val="20"/>
          <w:rtl/>
        </w:rPr>
        <w:t xml:space="preserve">تنص سياسة المستشفى على أنه: </w:t>
      </w:r>
      <w:r w:rsidRPr="004D1D3A">
        <w:rPr>
          <w:szCs w:val="20"/>
          <w:rtl/>
        </w:rPr>
        <w:t>وفقًا لرسالة المستشفى، فإن Children’s يلتزم بتوفير الرعاية للمرضى غير القادرين على الدفع أو الذين يحتاجون لتلقّي المساعدة المالية للدفع. ويتم تحديد أهلية الحصول على المساعدة المالية على نحوٍ مثالي إما قبل تقديم الخدمات وإمّا في الوقت الذي يتم فيه تقديم الخدمات، وذلك حسب دخل الأسرة/الكفيل، وحجم الأسرة والظروف الخاصة الأخرى. تُغطّي هذه السياسة حالات الطوارئ وغيرها من الرعاية الضرورية طبيًا في منشآت Children’s والتي يقدمها موفرو الرعاية الخاضعون للتغطية. ويتم توفير نسخة من سياسة المساعدة المالية عند الطلب مجانًا. كما يجب تقديم طلبات الحصول على نسخ من هذه السياسة إلى المستشارين الماليين، أو قسم الخدمات المالية للمرضى أو موظفي الأعمال الاجتماعية. تتوفر أيضًا نسخة إلكترونية من سياسة المساعدة المالية على موقع الإنترنت لدى Children’s على الرابط:</w:t>
      </w:r>
      <w:r w:rsidRPr="004D1D3A">
        <w:rPr>
          <w:b/>
          <w:bCs/>
          <w:szCs w:val="20"/>
          <w:rtl/>
        </w:rPr>
        <w:t xml:space="preserve"> </w:t>
      </w:r>
    </w:p>
    <w:p w14:paraId="420DF5B1" w14:textId="77777777" w:rsidR="00357375" w:rsidRPr="004D1D3A" w:rsidRDefault="00C17077" w:rsidP="000265A7">
      <w:pPr>
        <w:spacing w:after="0" w:line="259" w:lineRule="auto"/>
        <w:ind w:left="720" w:right="927" w:firstLine="0"/>
        <w:jc w:val="right"/>
        <w:rPr>
          <w:sz w:val="24"/>
          <w:szCs w:val="24"/>
        </w:rPr>
      </w:pPr>
      <w:hyperlink r:id="rId9">
        <w:r w:rsidR="000A79F8" w:rsidRPr="004D1D3A">
          <w:rPr>
            <w:sz w:val="24"/>
            <w:szCs w:val="24"/>
            <w:u w:val="single" w:color="000000"/>
          </w:rPr>
          <w:t>http://www.childrensomaha.org/main/financial</w:t>
        </w:r>
      </w:hyperlink>
      <w:hyperlink r:id="rId10">
        <w:r w:rsidR="000A79F8" w:rsidRPr="004D1D3A">
          <w:rPr>
            <w:sz w:val="24"/>
            <w:szCs w:val="24"/>
            <w:u w:val="single" w:color="000000"/>
          </w:rPr>
          <w:t>-</w:t>
        </w:r>
      </w:hyperlink>
      <w:hyperlink r:id="rId11">
        <w:r w:rsidR="000A79F8" w:rsidRPr="004D1D3A">
          <w:rPr>
            <w:sz w:val="24"/>
            <w:szCs w:val="24"/>
            <w:u w:val="single" w:color="000000"/>
          </w:rPr>
          <w:t>assistance.aspx</w:t>
        </w:r>
      </w:hyperlink>
      <w:hyperlink r:id="rId12">
        <w:r w:rsidR="000A79F8" w:rsidRPr="004D1D3A">
          <w:rPr>
            <w:sz w:val="24"/>
            <w:szCs w:val="24"/>
          </w:rPr>
          <w:t xml:space="preserve"> </w:t>
        </w:r>
      </w:hyperlink>
    </w:p>
    <w:p w14:paraId="2C974F3C" w14:textId="77777777" w:rsidR="00357375" w:rsidRPr="000265A7" w:rsidRDefault="000A79F8" w:rsidP="00AC139C">
      <w:pPr>
        <w:bidi/>
        <w:spacing w:after="0" w:line="259" w:lineRule="auto"/>
        <w:ind w:left="0" w:firstLine="0"/>
        <w:rPr>
          <w:szCs w:val="20"/>
        </w:rPr>
      </w:pPr>
      <w:r w:rsidRPr="000265A7">
        <w:rPr>
          <w:szCs w:val="20"/>
        </w:rPr>
        <w:t xml:space="preserve"> </w:t>
      </w:r>
    </w:p>
    <w:p w14:paraId="43C772A9" w14:textId="77777777" w:rsidR="00357375" w:rsidRPr="000265A7" w:rsidRDefault="000A79F8" w:rsidP="00AC139C">
      <w:pPr>
        <w:bidi/>
        <w:spacing w:after="3" w:line="259" w:lineRule="auto"/>
        <w:ind w:left="0" w:firstLine="0"/>
        <w:rPr>
          <w:szCs w:val="20"/>
        </w:rPr>
      </w:pPr>
      <w:r w:rsidRPr="000265A7">
        <w:rPr>
          <w:sz w:val="19"/>
          <w:szCs w:val="20"/>
        </w:rPr>
        <w:t xml:space="preserve"> </w:t>
      </w:r>
    </w:p>
    <w:p w14:paraId="55868A45" w14:textId="77777777" w:rsidR="00357375" w:rsidRPr="000265A7" w:rsidRDefault="000A79F8" w:rsidP="00AC139C">
      <w:pPr>
        <w:bidi/>
        <w:spacing w:after="0" w:line="259" w:lineRule="auto"/>
        <w:ind w:left="182"/>
        <w:rPr>
          <w:bCs/>
          <w:szCs w:val="20"/>
        </w:rPr>
      </w:pPr>
      <w:r w:rsidRPr="000265A7">
        <w:rPr>
          <w:b/>
          <w:bCs/>
          <w:szCs w:val="20"/>
          <w:rtl/>
        </w:rPr>
        <w:t xml:space="preserve">تعريفات: </w:t>
      </w:r>
    </w:p>
    <w:p w14:paraId="257360D8" w14:textId="77777777" w:rsidR="00357375" w:rsidRPr="000265A7" w:rsidRDefault="000A79F8" w:rsidP="00AC139C">
      <w:pPr>
        <w:bidi/>
        <w:ind w:left="190"/>
        <w:rPr>
          <w:szCs w:val="20"/>
        </w:rPr>
      </w:pPr>
      <w:r w:rsidRPr="000265A7">
        <w:rPr>
          <w:b/>
          <w:bCs/>
          <w:szCs w:val="20"/>
          <w:rtl/>
        </w:rPr>
        <w:t>المبالغ الواردة في الفاتورة بشكلٍ عام</w:t>
      </w:r>
      <w:r w:rsidRPr="000265A7">
        <w:rPr>
          <w:szCs w:val="20"/>
          <w:rtl/>
        </w:rPr>
        <w:t xml:space="preserve">: لن تكون المبالغ الواردة في الفاتورة بشكلٍ عام (AGB) أكثر من المبالغ التي يتم حسابها عادةً للأفراد الذين لديهم تأمين. يتم حساب المبلغ الوارد في الفاتورة بشكلٍ عام (AGB) استنادًا إلى منهجية المراجعة. تتوفر منهجية تحديد نسبة المبلغ الوارد في الفاتورة وحسابها بشكلٍ عام للأشخاص عند الطلب. يجب تقديم طلبات الحصول على نسخ من منهجية تحديد نسبة المبلغ الوارد في الفاتورة وحسابها بشكلٍ عام إلى المستشارين الماليين، أو قسم الخدمات المالية للمرضى، أو موظفي الأعمال الاجتماعية. </w:t>
      </w:r>
    </w:p>
    <w:p w14:paraId="565707E6" w14:textId="77777777" w:rsidR="00357375" w:rsidRPr="000265A7" w:rsidRDefault="000A79F8" w:rsidP="00AC139C">
      <w:pPr>
        <w:bidi/>
        <w:spacing w:after="0" w:line="259" w:lineRule="auto"/>
        <w:ind w:left="0" w:firstLine="0"/>
        <w:rPr>
          <w:szCs w:val="20"/>
        </w:rPr>
      </w:pPr>
      <w:r w:rsidRPr="000265A7">
        <w:rPr>
          <w:szCs w:val="20"/>
        </w:rPr>
        <w:t xml:space="preserve"> </w:t>
      </w:r>
    </w:p>
    <w:p w14:paraId="63D6DCB1" w14:textId="77777777" w:rsidR="00357375" w:rsidRPr="000265A7" w:rsidRDefault="000A79F8" w:rsidP="00AC139C">
      <w:pPr>
        <w:bidi/>
        <w:ind w:left="190"/>
        <w:rPr>
          <w:szCs w:val="20"/>
        </w:rPr>
      </w:pPr>
      <w:r w:rsidRPr="000265A7">
        <w:rPr>
          <w:b/>
          <w:bCs/>
          <w:szCs w:val="20"/>
          <w:rtl/>
        </w:rPr>
        <w:t xml:space="preserve">التحصيلات: </w:t>
      </w:r>
      <w:r w:rsidRPr="000265A7">
        <w:rPr>
          <w:szCs w:val="20"/>
          <w:rtl/>
        </w:rPr>
        <w:t xml:space="preserve">العملية التي يستخدمها Children’s في تحصيل المبالغ التي يتحملها المريض بنفسه والرصيد بعد دفع التأمين المستحق من مبالغ التأمين للمريض/للكافل. ستخضع جميع المبالغ المستحقة من المرضى لسياسة التحصيل لدى Children’s. تتوفر سياسة التحصيلات للأشخاص عند الطلب. يجب تقديم طلبات الحصول على نسخ من سياسة التحصيلات إلى المستشارين الماليين، أو قسم الخدمات المالية للمرضى، أو موظفي الأعمال الاجتماعية. </w:t>
      </w:r>
    </w:p>
    <w:p w14:paraId="44DD5FD9" w14:textId="77777777" w:rsidR="00357375" w:rsidRPr="000265A7" w:rsidRDefault="000A79F8" w:rsidP="00AC139C">
      <w:pPr>
        <w:bidi/>
        <w:spacing w:after="0" w:line="259" w:lineRule="auto"/>
        <w:ind w:left="0" w:firstLine="0"/>
        <w:rPr>
          <w:szCs w:val="20"/>
        </w:rPr>
      </w:pPr>
      <w:r w:rsidRPr="000265A7">
        <w:rPr>
          <w:sz w:val="21"/>
          <w:szCs w:val="20"/>
        </w:rPr>
        <w:t xml:space="preserve"> </w:t>
      </w:r>
    </w:p>
    <w:p w14:paraId="7BB2D0BC" w14:textId="77777777" w:rsidR="00357375" w:rsidRPr="000265A7" w:rsidRDefault="000A79F8" w:rsidP="00AC139C">
      <w:pPr>
        <w:bidi/>
        <w:ind w:left="190"/>
        <w:rPr>
          <w:szCs w:val="20"/>
        </w:rPr>
      </w:pPr>
      <w:r w:rsidRPr="000265A7">
        <w:rPr>
          <w:b/>
          <w:bCs/>
          <w:szCs w:val="20"/>
          <w:rtl/>
        </w:rPr>
        <w:t>موفرو الرعاية الخاضعون للتغطية:</w:t>
      </w:r>
      <w:r w:rsidRPr="000265A7">
        <w:rPr>
          <w:szCs w:val="20"/>
          <w:rtl/>
        </w:rPr>
        <w:t xml:space="preserve"> الأطباء وغيرهم من طاقم العمل ذوي المستوى الاحترافي ممن يوفّرون الرعاية للمرضى في Children’s. سيتم توفير قائمة بموفّري الرعاية المشمولين ضمن هذه السياسة للأفراد بشكلٍ عام في صورة نسخ ورقية عند الطلب من المستشارين الماليين، أو قسم الخدمات المالية للمرضى، أو موظفي الأعمال الاجتماعية. كما ستتوفّر قائمة بموفّري الرعاية عبر موقع الويب لدى Children’s. سيتم تحديث قائمة بموفّري الرعاية كل ثلاثة أشهر. </w:t>
      </w:r>
    </w:p>
    <w:p w14:paraId="15FEB263" w14:textId="77777777" w:rsidR="00357375" w:rsidRPr="000265A7" w:rsidRDefault="000A79F8" w:rsidP="00AC139C">
      <w:pPr>
        <w:bidi/>
        <w:spacing w:after="0" w:line="259" w:lineRule="auto"/>
        <w:ind w:left="0" w:firstLine="0"/>
        <w:rPr>
          <w:szCs w:val="20"/>
        </w:rPr>
      </w:pPr>
      <w:r w:rsidRPr="000265A7">
        <w:rPr>
          <w:sz w:val="19"/>
          <w:szCs w:val="20"/>
        </w:rPr>
        <w:t xml:space="preserve"> </w:t>
      </w:r>
    </w:p>
    <w:p w14:paraId="670E3DA1" w14:textId="77777777" w:rsidR="00357375" w:rsidRPr="000265A7" w:rsidRDefault="000A79F8" w:rsidP="00AC139C">
      <w:pPr>
        <w:bidi/>
        <w:ind w:left="190" w:right="572"/>
        <w:rPr>
          <w:szCs w:val="20"/>
        </w:rPr>
      </w:pPr>
      <w:r w:rsidRPr="000265A7">
        <w:rPr>
          <w:b/>
          <w:bCs/>
          <w:szCs w:val="20"/>
          <w:rtl/>
        </w:rPr>
        <w:t xml:space="preserve">الكفيل: </w:t>
      </w:r>
      <w:r w:rsidRPr="000265A7">
        <w:rPr>
          <w:szCs w:val="20"/>
          <w:rtl/>
        </w:rPr>
        <w:t xml:space="preserve">الشخص الذي يوقع نموذج الموافقة على العلاج/نقل الاستحقاقات، الذي يحتوي على الاتفاقية المالية مما يجعل المُوقّع مسؤولًا عن سداد التكلفة بالكامل مقابل الخدمات المُقدّمة للمريض. </w:t>
      </w:r>
    </w:p>
    <w:p w14:paraId="285F3623" w14:textId="77777777" w:rsidR="00357375" w:rsidRPr="000265A7" w:rsidRDefault="000A79F8" w:rsidP="00AC139C">
      <w:pPr>
        <w:bidi/>
        <w:spacing w:after="0" w:line="259" w:lineRule="auto"/>
        <w:ind w:left="0" w:firstLine="0"/>
        <w:rPr>
          <w:szCs w:val="20"/>
        </w:rPr>
      </w:pPr>
      <w:r w:rsidRPr="000265A7">
        <w:rPr>
          <w:szCs w:val="20"/>
        </w:rPr>
        <w:t xml:space="preserve"> </w:t>
      </w:r>
    </w:p>
    <w:p w14:paraId="67AC9EB9" w14:textId="77777777" w:rsidR="006D1531" w:rsidRDefault="006D1531">
      <w:pPr>
        <w:spacing w:after="160" w:line="259" w:lineRule="auto"/>
        <w:ind w:left="0" w:firstLine="0"/>
        <w:rPr>
          <w:b/>
          <w:bCs/>
          <w:szCs w:val="20"/>
          <w:rtl/>
        </w:rPr>
      </w:pPr>
      <w:r>
        <w:rPr>
          <w:b/>
          <w:bCs/>
          <w:szCs w:val="20"/>
          <w:rtl/>
        </w:rPr>
        <w:br w:type="page"/>
      </w:r>
    </w:p>
    <w:p w14:paraId="64522062" w14:textId="77777777" w:rsidR="00357375" w:rsidRPr="000265A7" w:rsidRDefault="000A79F8" w:rsidP="00AC139C">
      <w:pPr>
        <w:bidi/>
        <w:spacing w:after="28"/>
        <w:ind w:left="190"/>
        <w:rPr>
          <w:szCs w:val="20"/>
        </w:rPr>
      </w:pPr>
      <w:r w:rsidRPr="000265A7">
        <w:rPr>
          <w:b/>
          <w:bCs/>
          <w:szCs w:val="20"/>
          <w:rtl/>
        </w:rPr>
        <w:lastRenderedPageBreak/>
        <w:t xml:space="preserve">المساعدة المالية: </w:t>
      </w:r>
      <w:r w:rsidRPr="000265A7">
        <w:rPr>
          <w:szCs w:val="20"/>
          <w:rtl/>
        </w:rPr>
        <w:t xml:space="preserve">تقديم المساعدة المالية للأشخاص غير القادرين على دفع تكاليف التزاماتهم الشخصية الناشئة عن توفير خدمات الرعاية الصحية الطارئة أو الضرورية طبيًا التي يقدّمها Children’s. </w:t>
      </w:r>
    </w:p>
    <w:p w14:paraId="3DB12F23" w14:textId="77777777" w:rsidR="00357375" w:rsidRPr="00DD1DED" w:rsidRDefault="000A79F8" w:rsidP="00AC139C">
      <w:pPr>
        <w:bidi/>
        <w:spacing w:after="0" w:line="259" w:lineRule="auto"/>
        <w:ind w:left="0" w:firstLine="0"/>
        <w:rPr>
          <w:szCs w:val="20"/>
        </w:rPr>
      </w:pPr>
      <w:r w:rsidRPr="00DD1DED">
        <w:rPr>
          <w:szCs w:val="20"/>
        </w:rPr>
        <w:t xml:space="preserve"> </w:t>
      </w:r>
    </w:p>
    <w:p w14:paraId="516A1BE5" w14:textId="77777777" w:rsidR="00357375" w:rsidRPr="000265A7" w:rsidRDefault="000A79F8" w:rsidP="00AC139C">
      <w:pPr>
        <w:bidi/>
        <w:ind w:left="190" w:right="387"/>
        <w:rPr>
          <w:szCs w:val="20"/>
        </w:rPr>
      </w:pPr>
      <w:r w:rsidRPr="000265A7">
        <w:rPr>
          <w:b/>
          <w:bCs/>
          <w:szCs w:val="20"/>
          <w:rtl/>
        </w:rPr>
        <w:t>FPL- مستوى الفقر الفيدرالي</w:t>
      </w:r>
      <w:r w:rsidRPr="000265A7">
        <w:rPr>
          <w:szCs w:val="20"/>
          <w:rtl/>
        </w:rPr>
        <w:t xml:space="preserve">: المبادئ التوجيهية للفقر الفيدرالي وفقًا لما تنشره الحكومة الفيدرالية سنويًا. </w:t>
      </w:r>
    </w:p>
    <w:p w14:paraId="6EBCF349" w14:textId="77777777" w:rsidR="00357375" w:rsidRPr="000265A7" w:rsidRDefault="000A79F8" w:rsidP="00AC139C">
      <w:pPr>
        <w:bidi/>
        <w:spacing w:after="0" w:line="259" w:lineRule="auto"/>
        <w:ind w:left="182"/>
        <w:rPr>
          <w:szCs w:val="20"/>
        </w:rPr>
      </w:pPr>
      <w:r w:rsidRPr="000265A7">
        <w:rPr>
          <w:b/>
          <w:bCs/>
          <w:szCs w:val="20"/>
          <w:rtl/>
        </w:rPr>
        <w:t xml:space="preserve">الإجراءات: </w:t>
      </w:r>
    </w:p>
    <w:p w14:paraId="61CE2237" w14:textId="77777777" w:rsidR="00357375" w:rsidRPr="000265A7" w:rsidRDefault="000A79F8" w:rsidP="00AC139C">
      <w:pPr>
        <w:bidi/>
        <w:ind w:right="387"/>
        <w:rPr>
          <w:szCs w:val="20"/>
        </w:rPr>
      </w:pPr>
      <w:r w:rsidRPr="000265A7">
        <w:rPr>
          <w:b/>
          <w:bCs/>
          <w:szCs w:val="20"/>
          <w:rtl/>
        </w:rPr>
        <w:t>تحديد المساعدة المالية</w:t>
      </w:r>
      <w:r w:rsidRPr="000265A7">
        <w:rPr>
          <w:szCs w:val="20"/>
          <w:rtl/>
        </w:rPr>
        <w:t xml:space="preserve">: تقع المسؤولية الأساسية لتحديد الاحتياجات المالية على عاتق المستشارين الماليين، والخدمات المالية للمرضى، وموظفي الأعمال الاجتماعية. سيتم تدريب هؤلاء الموظفين لتحديد احتياجات المرضى والإجابة على أسئلة الحصول على المساعدة المالية. سيتم توفير نسخ من سياسة المساعدة المالية ونماذج طلبات المساعدة المالية للأفراد بشكلٍ عام عند الطلب، وسيتم توفيرها أيضًا عبر موقع ويب Children’s عبر الإنترنت. ستتم إحالة أي أسئلة أو مخاوف لا يمكن إيجاد حل لها إلى مدير الخدمات المالية للمرضى أو المشرف على المساعدة. </w:t>
      </w:r>
    </w:p>
    <w:p w14:paraId="3C038AFF" w14:textId="77777777" w:rsidR="00357375" w:rsidRPr="000265A7" w:rsidRDefault="000A79F8" w:rsidP="00AC139C">
      <w:pPr>
        <w:bidi/>
        <w:spacing w:after="0" w:line="259" w:lineRule="auto"/>
        <w:ind w:left="0" w:firstLine="0"/>
        <w:rPr>
          <w:szCs w:val="20"/>
        </w:rPr>
      </w:pPr>
      <w:r w:rsidRPr="000265A7">
        <w:rPr>
          <w:sz w:val="22"/>
          <w:szCs w:val="20"/>
        </w:rPr>
        <w:t xml:space="preserve"> </w:t>
      </w:r>
    </w:p>
    <w:p w14:paraId="6EF82B81" w14:textId="77777777" w:rsidR="00357375" w:rsidRPr="000265A7" w:rsidRDefault="000A79F8" w:rsidP="00AC139C">
      <w:pPr>
        <w:bidi/>
        <w:spacing w:after="0" w:line="259" w:lineRule="auto"/>
        <w:ind w:left="0" w:firstLine="0"/>
        <w:rPr>
          <w:szCs w:val="20"/>
        </w:rPr>
      </w:pPr>
      <w:r w:rsidRPr="000265A7">
        <w:rPr>
          <w:sz w:val="18"/>
          <w:szCs w:val="20"/>
        </w:rPr>
        <w:t xml:space="preserve"> </w:t>
      </w:r>
    </w:p>
    <w:p w14:paraId="41A9F005" w14:textId="77777777" w:rsidR="00357375" w:rsidRPr="000265A7" w:rsidRDefault="000A79F8" w:rsidP="00AC139C">
      <w:pPr>
        <w:bidi/>
        <w:ind w:right="387"/>
        <w:rPr>
          <w:szCs w:val="20"/>
        </w:rPr>
      </w:pPr>
      <w:r w:rsidRPr="000265A7">
        <w:rPr>
          <w:b/>
          <w:bCs/>
          <w:szCs w:val="20"/>
          <w:rtl/>
        </w:rPr>
        <w:t xml:space="preserve">معايير الأهلية: </w:t>
      </w:r>
      <w:r w:rsidRPr="000265A7">
        <w:rPr>
          <w:szCs w:val="20"/>
          <w:rtl/>
        </w:rPr>
        <w:t>من أجل الإشراف بصورة جيدة على الموارد المالية المحدودة، سيستند تحديد المساعدة المالية إلى المعايير التالية:</w:t>
      </w:r>
      <w:r w:rsidRPr="000265A7">
        <w:rPr>
          <w:b/>
          <w:bCs/>
          <w:szCs w:val="20"/>
          <w:rtl/>
        </w:rPr>
        <w:t xml:space="preserve"> </w:t>
      </w:r>
    </w:p>
    <w:p w14:paraId="2F69C8E8" w14:textId="77777777" w:rsidR="00357375" w:rsidRPr="000265A7" w:rsidRDefault="000A79F8" w:rsidP="00AC139C">
      <w:pPr>
        <w:numPr>
          <w:ilvl w:val="0"/>
          <w:numId w:val="1"/>
        </w:numPr>
        <w:bidi/>
        <w:spacing w:after="0" w:line="242" w:lineRule="auto"/>
        <w:ind w:left="907" w:right="387" w:hanging="360"/>
        <w:rPr>
          <w:szCs w:val="20"/>
        </w:rPr>
      </w:pPr>
      <w:r w:rsidRPr="000265A7">
        <w:rPr>
          <w:szCs w:val="20"/>
          <w:rtl/>
        </w:rPr>
        <w:t xml:space="preserve">تتوفر المساعدة المالية للإجراءات والخدمات الضرورية من الناحية الطبية. الخدمات غير المؤهلة للحصول على المساعدة المالية هي الخدمات التجميلية وغيرها من الإجراءات الاختيارية مثل عيادة علاج تشوهات الجمجمة، وبرنامج علاج اضطرابات الأكل، وبرنامج HEROES لإدارة الوزن. </w:t>
      </w:r>
    </w:p>
    <w:p w14:paraId="084D4500" w14:textId="77777777" w:rsidR="00357375" w:rsidRPr="000265A7" w:rsidRDefault="000A79F8" w:rsidP="00AC139C">
      <w:pPr>
        <w:numPr>
          <w:ilvl w:val="0"/>
          <w:numId w:val="1"/>
        </w:numPr>
        <w:bidi/>
        <w:ind w:left="907" w:right="387" w:hanging="360"/>
        <w:rPr>
          <w:szCs w:val="20"/>
        </w:rPr>
      </w:pPr>
      <w:r w:rsidRPr="000265A7">
        <w:rPr>
          <w:szCs w:val="20"/>
          <w:rtl/>
        </w:rPr>
        <w:t xml:space="preserve">يجب على جميع المتقدمين التقدّم لبرنامج Medicaid. يتطلّب النظر في المساعدة المالية تقديم شهادة أو دليل رفض Medicaid. قد يتنازل نائب الرئيس/رئيس الإيرادات التنفيذي عن هذا المطلب في الظروف المخففة التي يراها نائب الرئيس/رئيس الإيرادات التنفيذي ضرورية. </w:t>
      </w:r>
    </w:p>
    <w:p w14:paraId="175CC6E0" w14:textId="77777777" w:rsidR="00357375" w:rsidRPr="000265A7" w:rsidRDefault="000A79F8" w:rsidP="003F57E2">
      <w:pPr>
        <w:numPr>
          <w:ilvl w:val="0"/>
          <w:numId w:val="1"/>
        </w:numPr>
        <w:bidi/>
        <w:ind w:left="907" w:right="387" w:hanging="360"/>
        <w:rPr>
          <w:szCs w:val="20"/>
        </w:rPr>
      </w:pPr>
      <w:r w:rsidRPr="000265A7">
        <w:rPr>
          <w:szCs w:val="20"/>
          <w:rtl/>
        </w:rPr>
        <w:t xml:space="preserve">يجب استكمال نموذج طلب المساعدة المالية. يجب على المتقدمين إرفاق الوثائق التالية. </w:t>
      </w:r>
      <w:r w:rsidR="003F57E2">
        <w:rPr>
          <w:szCs w:val="20"/>
        </w:rPr>
        <w:t>i</w:t>
      </w:r>
      <w:r w:rsidRPr="000265A7">
        <w:rPr>
          <w:szCs w:val="20"/>
          <w:rtl/>
        </w:rPr>
        <w:t xml:space="preserve">. الدخل الإجمالي للأسرة. </w:t>
      </w:r>
    </w:p>
    <w:p w14:paraId="5D4649DA" w14:textId="77777777" w:rsidR="00357375" w:rsidRPr="000265A7" w:rsidRDefault="000A79F8" w:rsidP="00AC139C">
      <w:pPr>
        <w:numPr>
          <w:ilvl w:val="1"/>
          <w:numId w:val="1"/>
        </w:numPr>
        <w:bidi/>
        <w:ind w:right="1008" w:hanging="281"/>
        <w:rPr>
          <w:szCs w:val="20"/>
        </w:rPr>
      </w:pPr>
      <w:r w:rsidRPr="000265A7">
        <w:rPr>
          <w:szCs w:val="20"/>
          <w:rtl/>
        </w:rPr>
        <w:t xml:space="preserve">أحدث نموذج </w:t>
      </w:r>
      <w:r w:rsidRPr="000265A7">
        <w:rPr>
          <w:szCs w:val="20"/>
        </w:rPr>
        <w:t>W-2</w:t>
      </w:r>
      <w:r w:rsidRPr="000265A7">
        <w:rPr>
          <w:szCs w:val="20"/>
          <w:rtl/>
        </w:rPr>
        <w:t xml:space="preserve"> للإقرار الضريبي أو إقرار ضريبة الدخل لأفراد الأسرة العاملين مقابل أجر. </w:t>
      </w:r>
    </w:p>
    <w:p w14:paraId="6C8C1F29" w14:textId="77777777" w:rsidR="00357375" w:rsidRPr="000265A7" w:rsidRDefault="000A79F8" w:rsidP="003F57E2">
      <w:pPr>
        <w:numPr>
          <w:ilvl w:val="1"/>
          <w:numId w:val="1"/>
        </w:numPr>
        <w:bidi/>
        <w:ind w:right="1008" w:hanging="281"/>
        <w:rPr>
          <w:szCs w:val="20"/>
        </w:rPr>
      </w:pPr>
      <w:r w:rsidRPr="000265A7">
        <w:rPr>
          <w:szCs w:val="20"/>
          <w:rtl/>
        </w:rPr>
        <w:t xml:space="preserve">إثبات الدخل للشهر الأخير. (إيصالات الدفع، والودائع المصرفية، وغير ذلك) </w:t>
      </w:r>
      <w:proofErr w:type="spellStart"/>
      <w:r w:rsidR="003F57E2">
        <w:rPr>
          <w:szCs w:val="20"/>
        </w:rPr>
        <w:t>iiii</w:t>
      </w:r>
      <w:proofErr w:type="spellEnd"/>
      <w:r w:rsidRPr="000265A7">
        <w:rPr>
          <w:szCs w:val="20"/>
          <w:rtl/>
        </w:rPr>
        <w:t xml:space="preserve">. خطاب قرار Medicaid </w:t>
      </w:r>
    </w:p>
    <w:p w14:paraId="56946878" w14:textId="77777777" w:rsidR="00357375" w:rsidRPr="000265A7" w:rsidRDefault="003F57E2" w:rsidP="00AC139C">
      <w:pPr>
        <w:bidi/>
        <w:ind w:left="2077" w:right="387"/>
        <w:rPr>
          <w:szCs w:val="20"/>
        </w:rPr>
      </w:pPr>
      <w:r>
        <w:rPr>
          <w:szCs w:val="20"/>
        </w:rPr>
        <w:t>v</w:t>
      </w:r>
      <w:r w:rsidR="000A79F8" w:rsidRPr="000265A7">
        <w:rPr>
          <w:szCs w:val="20"/>
          <w:rtl/>
        </w:rPr>
        <w:t xml:space="preserve">. بيان مالي مكتمل ومُوقّع للأسر المعيشية التي تدّعي أنها بلا دخل. </w:t>
      </w:r>
    </w:p>
    <w:p w14:paraId="1678B81C" w14:textId="77777777" w:rsidR="00357375" w:rsidRPr="000265A7" w:rsidRDefault="000A79F8" w:rsidP="00AC139C">
      <w:pPr>
        <w:numPr>
          <w:ilvl w:val="0"/>
          <w:numId w:val="1"/>
        </w:numPr>
        <w:bidi/>
        <w:spacing w:after="90"/>
        <w:ind w:left="907" w:right="387" w:hanging="360"/>
        <w:rPr>
          <w:szCs w:val="20"/>
        </w:rPr>
      </w:pPr>
      <w:r w:rsidRPr="000265A7">
        <w:rPr>
          <w:szCs w:val="20"/>
          <w:rtl/>
        </w:rPr>
        <w:t xml:space="preserve">يجب إعادة نماذج الطلبات المكتملة إلى المستشفى في غضون ثلاثين يومًا. </w:t>
      </w:r>
    </w:p>
    <w:p w14:paraId="303BCEF5" w14:textId="77777777" w:rsidR="00357375" w:rsidRPr="000265A7" w:rsidRDefault="000A79F8" w:rsidP="00AC139C">
      <w:pPr>
        <w:bidi/>
        <w:spacing w:after="0" w:line="259" w:lineRule="auto"/>
        <w:ind w:left="0" w:firstLine="0"/>
        <w:rPr>
          <w:szCs w:val="30"/>
        </w:rPr>
      </w:pPr>
      <w:r w:rsidRPr="000265A7">
        <w:rPr>
          <w:sz w:val="30"/>
          <w:szCs w:val="30"/>
        </w:rPr>
        <w:t xml:space="preserve"> </w:t>
      </w:r>
    </w:p>
    <w:p w14:paraId="017F5D1B" w14:textId="77777777" w:rsidR="00357375" w:rsidRPr="000265A7" w:rsidRDefault="000A79F8" w:rsidP="00AC139C">
      <w:pPr>
        <w:bidi/>
        <w:ind w:left="118" w:right="387"/>
        <w:rPr>
          <w:szCs w:val="20"/>
        </w:rPr>
      </w:pPr>
      <w:r w:rsidRPr="000265A7">
        <w:rPr>
          <w:b/>
          <w:bCs/>
          <w:szCs w:val="20"/>
          <w:rtl/>
        </w:rPr>
        <w:t xml:space="preserve">تقييم نماذج الطلبات وتحديدها: </w:t>
      </w:r>
      <w:r w:rsidRPr="000265A7">
        <w:rPr>
          <w:szCs w:val="20"/>
          <w:rtl/>
        </w:rPr>
        <w:t xml:space="preserve">سيتم النظر في جميع طلبات المساعدة المالية من قِبل قسم الخدمات المالية للمرضى بالمستشفى. </w:t>
      </w:r>
    </w:p>
    <w:p w14:paraId="0E238EF5" w14:textId="77777777" w:rsidR="00357375" w:rsidRPr="000265A7" w:rsidRDefault="000A79F8" w:rsidP="00AC139C">
      <w:pPr>
        <w:numPr>
          <w:ilvl w:val="0"/>
          <w:numId w:val="2"/>
        </w:numPr>
        <w:bidi/>
        <w:ind w:right="387" w:hanging="360"/>
        <w:rPr>
          <w:szCs w:val="20"/>
        </w:rPr>
      </w:pPr>
      <w:r w:rsidRPr="000265A7">
        <w:rPr>
          <w:szCs w:val="20"/>
          <w:rtl/>
        </w:rPr>
        <w:t xml:space="preserve">ستتم معالجة الطلبات في غضون ثلاثين يومًا من الاستلام. </w:t>
      </w:r>
    </w:p>
    <w:p w14:paraId="052FFEB0" w14:textId="77777777" w:rsidR="00357375" w:rsidRPr="000265A7" w:rsidRDefault="000A79F8" w:rsidP="00AC139C">
      <w:pPr>
        <w:numPr>
          <w:ilvl w:val="0"/>
          <w:numId w:val="2"/>
        </w:numPr>
        <w:bidi/>
        <w:ind w:right="387" w:hanging="360"/>
        <w:rPr>
          <w:szCs w:val="20"/>
        </w:rPr>
      </w:pPr>
      <w:r w:rsidRPr="000265A7">
        <w:rPr>
          <w:szCs w:val="20"/>
          <w:rtl/>
        </w:rPr>
        <w:t xml:space="preserve">تستند الأهلية إلى نسبة دخل الأسرة مقارنةً بمستوى الفقر الفيدرالي للسنة الحالية. انظر الملحق "أ" لمعرفة معيار مستوى الفقر الفيدرالي الحالي وتسوية المساعدة المالية. </w:t>
      </w:r>
    </w:p>
    <w:p w14:paraId="1D4A4EF7" w14:textId="77777777" w:rsidR="00357375" w:rsidRPr="000265A7" w:rsidRDefault="000A79F8" w:rsidP="00913972">
      <w:pPr>
        <w:numPr>
          <w:ilvl w:val="0"/>
          <w:numId w:val="2"/>
        </w:numPr>
        <w:bidi/>
        <w:spacing w:after="0" w:line="242" w:lineRule="auto"/>
        <w:ind w:right="387" w:hanging="360"/>
        <w:rPr>
          <w:szCs w:val="20"/>
        </w:rPr>
      </w:pPr>
      <w:r w:rsidRPr="000265A7">
        <w:rPr>
          <w:szCs w:val="20"/>
          <w:rtl/>
        </w:rPr>
        <w:t>قد تكون الأسر غير المؤهلة للحصول على مساعدات مالية قائمة على الدخل، وكذلك الأسر التي تتكبّد ديونًا نتيجة للخضوع للعلاج الطبي يصعب تحملها ويُمكن إثباتها وتكون قيمتها أكثر من 20</w:t>
      </w:r>
      <w:r w:rsidR="00913972" w:rsidRPr="000265A7">
        <w:rPr>
          <w:szCs w:val="20"/>
          <w:rtl/>
        </w:rPr>
        <w:t>٪</w:t>
      </w:r>
      <w:r w:rsidRPr="000265A7">
        <w:rPr>
          <w:szCs w:val="20"/>
          <w:rtl/>
        </w:rPr>
        <w:t xml:space="preserve"> من دخل الأسرة الإجمالي، مؤهلة للحصول على المساعدة في حالات الكوارث. سيتم تعديل الحساب لترك 1٪ من الدخل الإجمالي للعائلة لمسؤوليتها الشخصية. </w:t>
      </w:r>
    </w:p>
    <w:p w14:paraId="46C40B38" w14:textId="77777777" w:rsidR="00357375" w:rsidRPr="000265A7" w:rsidRDefault="000A79F8" w:rsidP="00AC139C">
      <w:pPr>
        <w:numPr>
          <w:ilvl w:val="0"/>
          <w:numId w:val="2"/>
        </w:numPr>
        <w:bidi/>
        <w:ind w:right="387" w:hanging="360"/>
        <w:rPr>
          <w:szCs w:val="20"/>
        </w:rPr>
      </w:pPr>
      <w:r w:rsidRPr="000265A7">
        <w:rPr>
          <w:szCs w:val="20"/>
          <w:rtl/>
        </w:rPr>
        <w:t xml:space="preserve">وسيتم إرسال خطابات تخبر الكفيل بالأهلية إلى العنوان المذكور في نموذج الطلب بمجرّد اكتمال التحديد. </w:t>
      </w:r>
    </w:p>
    <w:p w14:paraId="69EF4F5A" w14:textId="77777777" w:rsidR="00357375" w:rsidRPr="000265A7" w:rsidRDefault="000A79F8" w:rsidP="00AC139C">
      <w:pPr>
        <w:numPr>
          <w:ilvl w:val="0"/>
          <w:numId w:val="2"/>
        </w:numPr>
        <w:bidi/>
        <w:ind w:right="387" w:hanging="360"/>
        <w:rPr>
          <w:szCs w:val="20"/>
        </w:rPr>
      </w:pPr>
      <w:r w:rsidRPr="000265A7">
        <w:rPr>
          <w:szCs w:val="20"/>
          <w:rtl/>
        </w:rPr>
        <w:t xml:space="preserve">سيؤدي عدم تقديم المستندات المطلوبة إلى رفض نموذج الطلب أو تأخير معالجته. </w:t>
      </w:r>
    </w:p>
    <w:p w14:paraId="1CC41659" w14:textId="77777777" w:rsidR="00357375" w:rsidRPr="000265A7" w:rsidRDefault="000A79F8" w:rsidP="00AC139C">
      <w:pPr>
        <w:numPr>
          <w:ilvl w:val="0"/>
          <w:numId w:val="2"/>
        </w:numPr>
        <w:bidi/>
        <w:ind w:right="387" w:hanging="360"/>
        <w:rPr>
          <w:szCs w:val="20"/>
        </w:rPr>
      </w:pPr>
      <w:r w:rsidRPr="000265A7">
        <w:rPr>
          <w:szCs w:val="20"/>
          <w:rtl/>
        </w:rPr>
        <w:t xml:space="preserve">بعد تلقّي الحساب لتسوية المساعدة المالية، سيخضع أي رصيد متبقٍ لشروط الدفع القياسية بموجب سياسة التحصيلات لدى Children’s. </w:t>
      </w:r>
    </w:p>
    <w:p w14:paraId="299A2854" w14:textId="77777777" w:rsidR="00357375" w:rsidRPr="000265A7" w:rsidRDefault="000A79F8" w:rsidP="00AC139C">
      <w:pPr>
        <w:numPr>
          <w:ilvl w:val="0"/>
          <w:numId w:val="2"/>
        </w:numPr>
        <w:bidi/>
        <w:ind w:right="387" w:hanging="360"/>
        <w:rPr>
          <w:szCs w:val="20"/>
        </w:rPr>
      </w:pPr>
      <w:r w:rsidRPr="000265A7">
        <w:rPr>
          <w:szCs w:val="20"/>
          <w:rtl/>
        </w:rPr>
        <w:t xml:space="preserve">لن يتم إرسال فواتير العائلات المؤهلة للحصول على المساعدة المالية بأكثر من المبلغ الوارد في الفاتورة بشكلٍ عام. ستتم تسوية جميع خصومات المساعدة المالية من الرسوم الإجمالية. </w:t>
      </w:r>
    </w:p>
    <w:p w14:paraId="1A09E9BF" w14:textId="77777777" w:rsidR="00357375" w:rsidRPr="000265A7" w:rsidRDefault="000A79F8" w:rsidP="00AC139C">
      <w:pPr>
        <w:numPr>
          <w:ilvl w:val="0"/>
          <w:numId w:val="2"/>
        </w:numPr>
        <w:bidi/>
        <w:ind w:right="387" w:hanging="360"/>
        <w:rPr>
          <w:szCs w:val="20"/>
        </w:rPr>
      </w:pPr>
      <w:r w:rsidRPr="000265A7">
        <w:rPr>
          <w:szCs w:val="20"/>
          <w:rtl/>
        </w:rPr>
        <w:t xml:space="preserve">تكون مستويات الصلاحية للموافقة على الطلب كما يلي: </w:t>
      </w:r>
    </w:p>
    <w:p w14:paraId="095905F4" w14:textId="77777777" w:rsidR="00357375" w:rsidRPr="000265A7" w:rsidRDefault="000A79F8" w:rsidP="00AC139C">
      <w:pPr>
        <w:numPr>
          <w:ilvl w:val="1"/>
          <w:numId w:val="2"/>
        </w:numPr>
        <w:bidi/>
        <w:ind w:right="387" w:hanging="360"/>
        <w:rPr>
          <w:szCs w:val="20"/>
        </w:rPr>
      </w:pPr>
      <w:r w:rsidRPr="000265A7">
        <w:rPr>
          <w:szCs w:val="20"/>
          <w:rtl/>
        </w:rPr>
        <w:t xml:space="preserve">تكون أرصدة حساب مشرف الخدمات المالية للمرضى أقل من 3000 دولار أمريكي. </w:t>
      </w:r>
    </w:p>
    <w:p w14:paraId="374612A5" w14:textId="77777777" w:rsidR="00357375" w:rsidRPr="000265A7" w:rsidRDefault="000A79F8" w:rsidP="00AC139C">
      <w:pPr>
        <w:numPr>
          <w:ilvl w:val="1"/>
          <w:numId w:val="2"/>
        </w:numPr>
        <w:bidi/>
        <w:ind w:right="387" w:hanging="360"/>
        <w:rPr>
          <w:szCs w:val="20"/>
        </w:rPr>
      </w:pPr>
      <w:r w:rsidRPr="000265A7">
        <w:rPr>
          <w:szCs w:val="20"/>
          <w:rtl/>
        </w:rPr>
        <w:t xml:space="preserve">تكون أرصدة حساب مدير الخدمات المالية للمرضى من 3001 دولار أمريكي إلى 25000 دولار أمريكي. </w:t>
      </w:r>
    </w:p>
    <w:p w14:paraId="164615D7" w14:textId="77777777" w:rsidR="00357375" w:rsidRPr="000265A7" w:rsidRDefault="000A79F8" w:rsidP="00AC139C">
      <w:pPr>
        <w:numPr>
          <w:ilvl w:val="1"/>
          <w:numId w:val="2"/>
        </w:numPr>
        <w:bidi/>
        <w:ind w:right="387" w:hanging="360"/>
        <w:rPr>
          <w:szCs w:val="20"/>
        </w:rPr>
      </w:pPr>
      <w:r w:rsidRPr="000265A7">
        <w:rPr>
          <w:szCs w:val="20"/>
          <w:rtl/>
        </w:rPr>
        <w:t xml:space="preserve">تكون أرصدة حساب نائب الرئيس/رئيس الإيرادات التنفيذي من 25001 دولار أمريكي إلى 100000 دولار أمريكي </w:t>
      </w:r>
    </w:p>
    <w:p w14:paraId="19C0A10A" w14:textId="77777777" w:rsidR="00357375" w:rsidRPr="000265A7" w:rsidRDefault="000A79F8" w:rsidP="00AC139C">
      <w:pPr>
        <w:numPr>
          <w:ilvl w:val="1"/>
          <w:numId w:val="2"/>
        </w:numPr>
        <w:bidi/>
        <w:ind w:right="387" w:hanging="360"/>
        <w:rPr>
          <w:szCs w:val="20"/>
        </w:rPr>
      </w:pPr>
      <w:r w:rsidRPr="000265A7">
        <w:rPr>
          <w:szCs w:val="20"/>
          <w:rtl/>
        </w:rPr>
        <w:t xml:space="preserve">تكون أرصدة حساب نائب الرئيس الأول/كبير الموظفين الماليين 100.001 دولار أمريكي فأكثر </w:t>
      </w:r>
    </w:p>
    <w:p w14:paraId="0DEEBE80" w14:textId="77777777" w:rsidR="00357375" w:rsidRPr="000265A7" w:rsidRDefault="000A79F8" w:rsidP="00AC139C">
      <w:pPr>
        <w:bidi/>
        <w:spacing w:after="17" w:line="259" w:lineRule="auto"/>
        <w:ind w:left="0" w:firstLine="0"/>
        <w:rPr>
          <w:szCs w:val="20"/>
        </w:rPr>
      </w:pPr>
      <w:r w:rsidRPr="000265A7">
        <w:rPr>
          <w:sz w:val="19"/>
          <w:szCs w:val="20"/>
        </w:rPr>
        <w:t xml:space="preserve"> </w:t>
      </w:r>
    </w:p>
    <w:p w14:paraId="1B0EDB04" w14:textId="77777777" w:rsidR="00357375" w:rsidRPr="000265A7" w:rsidRDefault="000A79F8" w:rsidP="00AC139C">
      <w:pPr>
        <w:bidi/>
        <w:ind w:left="118" w:right="387"/>
        <w:rPr>
          <w:szCs w:val="20"/>
        </w:rPr>
      </w:pPr>
      <w:r w:rsidRPr="000265A7">
        <w:rPr>
          <w:b/>
          <w:bCs/>
          <w:szCs w:val="20"/>
          <w:rtl/>
        </w:rPr>
        <w:t xml:space="preserve">أهلية افتراضية: </w:t>
      </w:r>
      <w:r w:rsidRPr="000265A7">
        <w:rPr>
          <w:szCs w:val="20"/>
          <w:rtl/>
        </w:rPr>
        <w:t>يُدرك Children’s أن بعض المرضى لن يستجيبوا لعملية تقديم طلب الرعاية المجانية بسبب مجموعة متنوعة من الأسباب، بما في ذلك على سبيل المثال لا الحصر:</w:t>
      </w:r>
      <w:r w:rsidRPr="000265A7">
        <w:rPr>
          <w:b/>
          <w:bCs/>
          <w:szCs w:val="20"/>
          <w:rtl/>
        </w:rPr>
        <w:t xml:space="preserve"> </w:t>
      </w:r>
    </w:p>
    <w:p w14:paraId="23F4E9DE" w14:textId="77777777" w:rsidR="00357375" w:rsidRPr="000265A7" w:rsidRDefault="000A79F8" w:rsidP="00AC139C">
      <w:pPr>
        <w:numPr>
          <w:ilvl w:val="0"/>
          <w:numId w:val="3"/>
        </w:numPr>
        <w:bidi/>
        <w:ind w:right="387" w:hanging="360"/>
        <w:rPr>
          <w:szCs w:val="20"/>
        </w:rPr>
      </w:pPr>
      <w:r w:rsidRPr="000265A7">
        <w:rPr>
          <w:szCs w:val="20"/>
          <w:rtl/>
        </w:rPr>
        <w:t xml:space="preserve">عدم وجود الوثائق المطلوبة للامتثال لمتطلبات نموذج طلب الرعاية المجانية التقليدية. </w:t>
      </w:r>
    </w:p>
    <w:p w14:paraId="05BCB315" w14:textId="77777777" w:rsidR="00357375" w:rsidRPr="000265A7" w:rsidRDefault="000A79F8" w:rsidP="00AC139C">
      <w:pPr>
        <w:numPr>
          <w:ilvl w:val="0"/>
          <w:numId w:val="3"/>
        </w:numPr>
        <w:bidi/>
        <w:ind w:right="387" w:hanging="360"/>
        <w:rPr>
          <w:szCs w:val="20"/>
        </w:rPr>
      </w:pPr>
      <w:r w:rsidRPr="000265A7">
        <w:rPr>
          <w:szCs w:val="20"/>
          <w:rtl/>
        </w:rPr>
        <w:t xml:space="preserve">الافتقار للمستوى التعليمي لفهم نموذج طلب الرعاية المجانية واستكماله. </w:t>
      </w:r>
    </w:p>
    <w:p w14:paraId="332EE068" w14:textId="77777777" w:rsidR="00357375" w:rsidRPr="000265A7" w:rsidRDefault="000A79F8" w:rsidP="00AC139C">
      <w:pPr>
        <w:numPr>
          <w:ilvl w:val="0"/>
          <w:numId w:val="3"/>
        </w:numPr>
        <w:bidi/>
        <w:ind w:right="387" w:hanging="360"/>
        <w:rPr>
          <w:szCs w:val="20"/>
        </w:rPr>
      </w:pPr>
      <w:r w:rsidRPr="000265A7">
        <w:rPr>
          <w:szCs w:val="20"/>
          <w:rtl/>
        </w:rPr>
        <w:t xml:space="preserve">الخوف من استخدام المعلومات التي يتم جمعها أثناء عملية تقديم الطلب في عملية التحصيل في حال رفض الطلب. </w:t>
      </w:r>
    </w:p>
    <w:p w14:paraId="2863BCF7" w14:textId="77777777" w:rsidR="00357375" w:rsidRPr="000265A7" w:rsidRDefault="000A79F8" w:rsidP="00AC139C">
      <w:pPr>
        <w:numPr>
          <w:ilvl w:val="0"/>
          <w:numId w:val="3"/>
        </w:numPr>
        <w:bidi/>
        <w:ind w:right="387" w:hanging="360"/>
        <w:rPr>
          <w:szCs w:val="20"/>
        </w:rPr>
      </w:pPr>
      <w:r w:rsidRPr="000265A7">
        <w:rPr>
          <w:szCs w:val="20"/>
          <w:rtl/>
        </w:rPr>
        <w:t xml:space="preserve">عدم استجابة المرضى خارج الولاية لاستكمال طلب المساعدة الطبية لدى Medicaid أو طلب المساعدة المالية. </w:t>
      </w:r>
    </w:p>
    <w:p w14:paraId="155518A3" w14:textId="77777777" w:rsidR="00357375" w:rsidRPr="000265A7" w:rsidRDefault="000A79F8" w:rsidP="00AC139C">
      <w:pPr>
        <w:bidi/>
        <w:spacing w:after="0" w:line="259" w:lineRule="auto"/>
        <w:ind w:left="0" w:firstLine="0"/>
        <w:rPr>
          <w:szCs w:val="20"/>
        </w:rPr>
      </w:pPr>
      <w:r w:rsidRPr="000265A7">
        <w:rPr>
          <w:sz w:val="19"/>
          <w:szCs w:val="20"/>
        </w:rPr>
        <w:t xml:space="preserve"> </w:t>
      </w:r>
    </w:p>
    <w:p w14:paraId="7C9EF4EF" w14:textId="77777777" w:rsidR="00357375" w:rsidRPr="000265A7" w:rsidRDefault="000A79F8" w:rsidP="00AC139C">
      <w:pPr>
        <w:bidi/>
        <w:ind w:left="118" w:right="387"/>
        <w:rPr>
          <w:szCs w:val="20"/>
        </w:rPr>
      </w:pPr>
      <w:r w:rsidRPr="000265A7">
        <w:rPr>
          <w:szCs w:val="20"/>
          <w:rtl/>
        </w:rPr>
        <w:t xml:space="preserve">في غياب المعلومات المُقدّمة من المريض أو في الحالات التي تكون فيها المعلومات المُقدّمة من المريض غير كاملة، سيتم إجراء عملية تقييم باستخدام نموذج تنبؤي لتحديد أهلية الحصول على الرعاية المجانية. ويتضمّن النموذج التنبؤي تقديرات الدخل وعدد الأفراد داخل الأسرة، وعامل الحاجة الاجتماعية والاقتصادية (برنامج النساء والرضّع والأطفال WIC، وبرنامج المساعدة الغذائية التكميلية، وبرامج الإسكان والتنمية الحضرية)، وبيانات منطقة التعداد السكاني بالإضافة إلى معلومات حول ملكية المنازل. </w:t>
      </w:r>
    </w:p>
    <w:p w14:paraId="79277F37" w14:textId="77777777" w:rsidR="000A79F8" w:rsidRPr="000265A7" w:rsidRDefault="000A79F8" w:rsidP="00AC139C">
      <w:pPr>
        <w:bidi/>
        <w:ind w:left="118" w:right="387"/>
        <w:rPr>
          <w:szCs w:val="20"/>
        </w:rPr>
      </w:pPr>
    </w:p>
    <w:p w14:paraId="7B484DB3" w14:textId="77777777" w:rsidR="005D055E" w:rsidRDefault="005D055E">
      <w:pPr>
        <w:spacing w:after="160" w:line="259" w:lineRule="auto"/>
        <w:ind w:left="0" w:firstLine="0"/>
        <w:rPr>
          <w:szCs w:val="20"/>
          <w:rtl/>
        </w:rPr>
      </w:pPr>
      <w:r>
        <w:rPr>
          <w:szCs w:val="20"/>
          <w:rtl/>
        </w:rPr>
        <w:br w:type="page"/>
      </w:r>
    </w:p>
    <w:p w14:paraId="1FD9BB73" w14:textId="77777777" w:rsidR="00357375" w:rsidRPr="000265A7" w:rsidRDefault="000A79F8" w:rsidP="00AC139C">
      <w:pPr>
        <w:bidi/>
        <w:spacing w:after="60"/>
        <w:ind w:left="118" w:right="387"/>
        <w:rPr>
          <w:szCs w:val="20"/>
        </w:rPr>
      </w:pPr>
      <w:r w:rsidRPr="000265A7">
        <w:rPr>
          <w:szCs w:val="20"/>
          <w:rtl/>
        </w:rPr>
        <w:lastRenderedPageBreak/>
        <w:t xml:space="preserve">سيتم توزيع نموذج المساعدات المالية الافتراضية وعملية التسجيل التنبؤية قبل إحالة الديون المعدومة الأولية إلى جميع المرضى/الضامنين الذين لم يتقدموا بطلب للحصول على الرعاية الخيرية ولم يسددوا ما هو مُحدد لحساباتهم. سيقوم Children’s بإخطار الكفيل إذا تم خفض حساب (حسابات) المريض من خلال تسوية الرعاية المجانية الافتراضية التي تكون أقل من 100٪ للسماح بالاستئناف أو مزيد من النظر فيها. Children’s غير ملزم بإخطار الوالد/الكفيل إذا كانت تسوية الرعاية المجانية الافتراضية تبلغ 100٪ من رصيد الحساب. </w:t>
      </w:r>
    </w:p>
    <w:p w14:paraId="7EF8E225" w14:textId="77777777" w:rsidR="00357375" w:rsidRPr="000265A7" w:rsidRDefault="000A79F8" w:rsidP="00AC139C">
      <w:pPr>
        <w:bidi/>
        <w:spacing w:after="70" w:line="259" w:lineRule="auto"/>
        <w:ind w:left="108" w:firstLine="0"/>
        <w:rPr>
          <w:szCs w:val="20"/>
        </w:rPr>
      </w:pPr>
      <w:r w:rsidRPr="000265A7">
        <w:rPr>
          <w:szCs w:val="20"/>
        </w:rPr>
        <w:t xml:space="preserve"> </w:t>
      </w:r>
    </w:p>
    <w:p w14:paraId="2D08AE90" w14:textId="77777777" w:rsidR="00357375" w:rsidRPr="000265A7" w:rsidRDefault="000A79F8" w:rsidP="00AC139C">
      <w:pPr>
        <w:bidi/>
        <w:spacing w:after="60"/>
        <w:ind w:left="118" w:right="387"/>
        <w:rPr>
          <w:szCs w:val="20"/>
        </w:rPr>
      </w:pPr>
      <w:r w:rsidRPr="000265A7">
        <w:rPr>
          <w:b/>
          <w:bCs/>
          <w:szCs w:val="20"/>
          <w:rtl/>
        </w:rPr>
        <w:t xml:space="preserve">برامج الصحة المجتمعية:  </w:t>
      </w:r>
      <w:r w:rsidRPr="000265A7">
        <w:rPr>
          <w:szCs w:val="20"/>
          <w:rtl/>
        </w:rPr>
        <w:t>لتلبية احتياجات الأطفال بشكل أفضل في مجتمعنا، سيقوم Children’s بتنفيذ برامج الصحة المجتمعية لتلبية تلك الاحتياجات المحددة.   ستتم معالجة إجراء مراجعة المساعدة المالية والموافقة عليه للمرضى الذين تُقدم لهم الخدمات بواسطة أحد برامج الصحة المجتمعية لدى Children’s المُدرجة أدناه من خلال إجراء المساعدة المالية للصحة المجتمعية التالية:</w:t>
      </w:r>
      <w:r w:rsidRPr="000265A7">
        <w:rPr>
          <w:b/>
          <w:bCs/>
          <w:szCs w:val="20"/>
          <w:rtl/>
        </w:rPr>
        <w:t xml:space="preserve">  </w:t>
      </w:r>
    </w:p>
    <w:p w14:paraId="411D8D60" w14:textId="77777777" w:rsidR="00357375" w:rsidRPr="000265A7" w:rsidRDefault="000A79F8" w:rsidP="00AC139C">
      <w:pPr>
        <w:bidi/>
        <w:spacing w:after="56" w:line="259" w:lineRule="auto"/>
        <w:ind w:left="108" w:firstLine="0"/>
        <w:rPr>
          <w:szCs w:val="20"/>
        </w:rPr>
      </w:pPr>
      <w:r w:rsidRPr="000265A7">
        <w:rPr>
          <w:szCs w:val="20"/>
        </w:rPr>
        <w:t xml:space="preserve"> </w:t>
      </w:r>
    </w:p>
    <w:p w14:paraId="25C56528" w14:textId="77777777" w:rsidR="000A79F8" w:rsidRPr="000265A7" w:rsidRDefault="000A79F8" w:rsidP="00AC139C">
      <w:pPr>
        <w:bidi/>
        <w:spacing w:line="312" w:lineRule="auto"/>
        <w:ind w:left="523" w:right="1890" w:hanging="415"/>
        <w:rPr>
          <w:szCs w:val="20"/>
        </w:rPr>
      </w:pPr>
      <w:r w:rsidRPr="000265A7">
        <w:rPr>
          <w:szCs w:val="20"/>
          <w:rtl/>
        </w:rPr>
        <w:t xml:space="preserve">Children’s - برنامج الصحة المجتمعية المعتمد لإجراءات استثناء المساعدة المالية: </w:t>
      </w:r>
    </w:p>
    <w:p w14:paraId="20C67BBC" w14:textId="77777777" w:rsidR="00357375" w:rsidRPr="000265A7" w:rsidRDefault="000A79F8" w:rsidP="00AC139C">
      <w:pPr>
        <w:bidi/>
        <w:spacing w:line="312" w:lineRule="auto"/>
        <w:ind w:left="523" w:right="1890" w:firstLine="0"/>
        <w:rPr>
          <w:szCs w:val="20"/>
        </w:rPr>
      </w:pPr>
      <w:r w:rsidRPr="000265A7">
        <w:rPr>
          <w:szCs w:val="20"/>
          <w:rtl/>
        </w:rPr>
        <w:t xml:space="preserve">1. شركة Visionmobile </w:t>
      </w:r>
    </w:p>
    <w:p w14:paraId="7985AAB8" w14:textId="77777777" w:rsidR="00357375" w:rsidRPr="000265A7" w:rsidRDefault="000A79F8" w:rsidP="00AC139C">
      <w:pPr>
        <w:bidi/>
        <w:spacing w:after="50" w:line="259" w:lineRule="auto"/>
        <w:ind w:left="0" w:firstLine="0"/>
        <w:rPr>
          <w:szCs w:val="20"/>
        </w:rPr>
      </w:pPr>
      <w:r w:rsidRPr="000265A7">
        <w:rPr>
          <w:szCs w:val="20"/>
        </w:rPr>
        <w:t xml:space="preserve"> </w:t>
      </w:r>
    </w:p>
    <w:p w14:paraId="17F3435E" w14:textId="77777777" w:rsidR="00357375" w:rsidRPr="000265A7" w:rsidRDefault="000A79F8" w:rsidP="00AC139C">
      <w:pPr>
        <w:bidi/>
        <w:spacing w:after="59"/>
        <w:ind w:left="10" w:right="387"/>
        <w:rPr>
          <w:szCs w:val="20"/>
        </w:rPr>
      </w:pPr>
      <w:r w:rsidRPr="000265A7">
        <w:rPr>
          <w:szCs w:val="20"/>
          <w:rtl/>
        </w:rPr>
        <w:t xml:space="preserve">إجراءات المساعدة المالية: </w:t>
      </w:r>
    </w:p>
    <w:p w14:paraId="6A6C1DA0" w14:textId="77777777" w:rsidR="00357375" w:rsidRPr="000265A7" w:rsidRDefault="000A79F8" w:rsidP="00AC139C">
      <w:pPr>
        <w:numPr>
          <w:ilvl w:val="0"/>
          <w:numId w:val="4"/>
        </w:numPr>
        <w:bidi/>
        <w:spacing w:after="61"/>
        <w:ind w:right="387" w:hanging="360"/>
        <w:rPr>
          <w:szCs w:val="20"/>
        </w:rPr>
      </w:pPr>
      <w:r w:rsidRPr="000265A7">
        <w:rPr>
          <w:szCs w:val="20"/>
          <w:rtl/>
        </w:rPr>
        <w:t xml:space="preserve">لا يشترط على المريض و/أو الكفيل تقديم طلب لبرنامج Medicaid.  يتم التنازل عن مُتطلّب نموذج الطلب وإثبات رفض Medicaid لجميع الخدمات التي يقدمها برنامج الصحة المجتمعية. </w:t>
      </w:r>
    </w:p>
    <w:p w14:paraId="50B970F8" w14:textId="77777777" w:rsidR="00357375" w:rsidRPr="000265A7" w:rsidRDefault="000A79F8" w:rsidP="00AC139C">
      <w:pPr>
        <w:numPr>
          <w:ilvl w:val="0"/>
          <w:numId w:val="4"/>
        </w:numPr>
        <w:bidi/>
        <w:spacing w:after="59"/>
        <w:ind w:right="387" w:hanging="360"/>
        <w:rPr>
          <w:szCs w:val="20"/>
        </w:rPr>
      </w:pPr>
      <w:r w:rsidRPr="000265A7">
        <w:rPr>
          <w:szCs w:val="20"/>
          <w:rtl/>
        </w:rPr>
        <w:t xml:space="preserve">يتم التنازل عن استكمال طلب المساعدة المالية. </w:t>
      </w:r>
    </w:p>
    <w:p w14:paraId="752FBEDF" w14:textId="77777777" w:rsidR="00357375" w:rsidRPr="000265A7" w:rsidRDefault="000A79F8" w:rsidP="00AC139C">
      <w:pPr>
        <w:numPr>
          <w:ilvl w:val="0"/>
          <w:numId w:val="4"/>
        </w:numPr>
        <w:bidi/>
        <w:spacing w:after="61"/>
        <w:ind w:right="387" w:hanging="360"/>
        <w:rPr>
          <w:szCs w:val="20"/>
        </w:rPr>
      </w:pPr>
      <w:r w:rsidRPr="000265A7">
        <w:rPr>
          <w:szCs w:val="20"/>
          <w:rtl/>
        </w:rPr>
        <w:t xml:space="preserve">سيتم التحقق من الأهلية الافتراضية للحصول على المساعدة المالية قبل تسوية المساعدة المالية.  سيتم تطبيق تسوية المساعدة المالية على أساس تقدير الأهلية الافتراضية. </w:t>
      </w:r>
    </w:p>
    <w:p w14:paraId="43BA569D" w14:textId="77777777" w:rsidR="00357375" w:rsidRPr="004D1D3A" w:rsidRDefault="000A79F8" w:rsidP="00AC139C">
      <w:pPr>
        <w:bidi/>
        <w:spacing w:after="0" w:line="312" w:lineRule="auto"/>
        <w:ind w:left="0" w:right="9798" w:firstLine="0"/>
      </w:pPr>
      <w:r w:rsidRPr="004D1D3A">
        <w:t xml:space="preserve">  </w:t>
      </w:r>
    </w:p>
    <w:sectPr w:rsidR="00357375" w:rsidRPr="004D1D3A" w:rsidSect="000A79F8">
      <w:footerReference w:type="even" r:id="rId13"/>
      <w:footerReference w:type="default" r:id="rId14"/>
      <w:footerReference w:type="first" r:id="rId15"/>
      <w:pgSz w:w="12240" w:h="15840"/>
      <w:pgMar w:top="560" w:right="783" w:bottom="900" w:left="720" w:header="72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1F7A" w14:textId="77777777" w:rsidR="00C17077" w:rsidRDefault="00C17077">
      <w:pPr>
        <w:spacing w:after="0" w:line="240" w:lineRule="auto"/>
      </w:pPr>
      <w:r>
        <w:separator/>
      </w:r>
    </w:p>
  </w:endnote>
  <w:endnote w:type="continuationSeparator" w:id="0">
    <w:p w14:paraId="09A9A352" w14:textId="77777777" w:rsidR="00C17077" w:rsidRDefault="00C1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4296" w14:textId="77777777" w:rsidR="00357375" w:rsidRDefault="000A79F8">
    <w:pPr>
      <w:bidi/>
      <w:spacing w:after="0" w:line="259" w:lineRule="auto"/>
      <w:ind w:left="0" w:firstLine="0"/>
    </w:pPr>
    <w:r>
      <w:rPr>
        <w:noProof/>
        <w:rtl/>
      </w:rPr>
      <w:drawing>
        <wp:anchor distT="0" distB="0" distL="114300" distR="114300" simplePos="0" relativeHeight="251658240" behindDoc="0" locked="0" layoutInCell="1" allowOverlap="0" wp14:anchorId="6B80DF2D" wp14:editId="49FEB290">
          <wp:simplePos x="0" y="0"/>
          <wp:positionH relativeFrom="page">
            <wp:posOffset>528955</wp:posOffset>
          </wp:positionH>
          <wp:positionV relativeFrom="page">
            <wp:posOffset>9552942</wp:posOffset>
          </wp:positionV>
          <wp:extent cx="6715125" cy="3809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szCs w:val="16"/>
        <w:rtl/>
      </w:rPr>
      <w:t xml:space="preserve"> صفحة - </w:t>
    </w:r>
    <w:r>
      <w:rPr>
        <w:rtl/>
      </w:rPr>
      <w:fldChar w:fldCharType="begin"/>
    </w:r>
    <w:r>
      <w:rPr>
        <w:rtl/>
      </w:rPr>
      <w:instrText xml:space="preserve"> PAGE   \* MERGEFORMAT </w:instrText>
    </w:r>
    <w:r>
      <w:rPr>
        <w:rtl/>
      </w:rPr>
      <w:fldChar w:fldCharType="separate"/>
    </w:r>
    <w:r>
      <w:rPr>
        <w:sz w:val="16"/>
        <w:szCs w:val="16"/>
        <w:rtl/>
      </w:rPr>
      <w:t>1</w:t>
    </w:r>
    <w:r>
      <w:rPr>
        <w:sz w:val="16"/>
        <w:szCs w:val="16"/>
        <w:rtl/>
      </w:rPr>
      <w:fldChar w:fldCharType="end"/>
    </w:r>
    <w:r>
      <w:rPr>
        <w:sz w:val="16"/>
        <w:szCs w:val="16"/>
        <w:rtl/>
      </w:rPr>
      <w:t xml:space="preserve"> - من </w:t>
    </w:r>
    <w:r>
      <w:rPr>
        <w:rtl/>
      </w:rPr>
      <w:fldChar w:fldCharType="begin"/>
    </w:r>
    <w:r>
      <w:rPr>
        <w:rtl/>
      </w:rPr>
      <w:instrText xml:space="preserve"> NUMPAGES   \* MERGEFORMAT </w:instrText>
    </w:r>
    <w:r>
      <w:rPr>
        <w:rtl/>
      </w:rPr>
      <w:fldChar w:fldCharType="separate"/>
    </w:r>
    <w:r w:rsidR="003B2094" w:rsidRPr="003B2094">
      <w:rPr>
        <w:noProof/>
        <w:sz w:val="16"/>
        <w:szCs w:val="16"/>
        <w:rtl/>
      </w:rPr>
      <w:t>3</w:t>
    </w:r>
    <w:r>
      <w:rPr>
        <w:sz w:val="16"/>
        <w:szCs w:val="16"/>
        <w:rtl/>
      </w:rPr>
      <w:fldChar w:fldCharType="end"/>
    </w:r>
    <w:r>
      <w:rPr>
        <w:sz w:val="16"/>
        <w:szCs w:val="16"/>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7CEC" w14:textId="77777777" w:rsidR="00357375" w:rsidRPr="002720A3" w:rsidRDefault="000A79F8">
    <w:pPr>
      <w:bidi/>
      <w:spacing w:after="0" w:line="259" w:lineRule="auto"/>
      <w:ind w:left="0" w:firstLine="0"/>
    </w:pPr>
    <w:r w:rsidRPr="002720A3">
      <w:rPr>
        <w:noProof/>
        <w:rtl/>
      </w:rPr>
      <w:drawing>
        <wp:anchor distT="0" distB="0" distL="114300" distR="114300" simplePos="0" relativeHeight="251659264" behindDoc="0" locked="0" layoutInCell="1" allowOverlap="0" wp14:anchorId="4B1529D6" wp14:editId="05F2C353">
          <wp:simplePos x="0" y="0"/>
          <wp:positionH relativeFrom="page">
            <wp:posOffset>567055</wp:posOffset>
          </wp:positionH>
          <wp:positionV relativeFrom="page">
            <wp:posOffset>9552940</wp:posOffset>
          </wp:positionV>
          <wp:extent cx="6715125" cy="37465"/>
          <wp:effectExtent l="0" t="0" r="9525" b="63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7465"/>
                  </a:xfrm>
                  <a:prstGeom prst="rect">
                    <a:avLst/>
                  </a:prstGeom>
                </pic:spPr>
              </pic:pic>
            </a:graphicData>
          </a:graphic>
        </wp:anchor>
      </w:drawing>
    </w:r>
    <w:r w:rsidRPr="002720A3">
      <w:rPr>
        <w:sz w:val="16"/>
        <w:szCs w:val="16"/>
        <w:rtl/>
      </w:rPr>
      <w:t xml:space="preserve"> صفحة - </w:t>
    </w:r>
    <w:r w:rsidRPr="002720A3">
      <w:rPr>
        <w:rtl/>
      </w:rPr>
      <w:fldChar w:fldCharType="begin"/>
    </w:r>
    <w:r w:rsidRPr="002720A3">
      <w:rPr>
        <w:rtl/>
      </w:rPr>
      <w:instrText xml:space="preserve"> PAGE   \* MERGEFORMAT </w:instrText>
    </w:r>
    <w:r w:rsidRPr="002720A3">
      <w:rPr>
        <w:rtl/>
      </w:rPr>
      <w:fldChar w:fldCharType="separate"/>
    </w:r>
    <w:r w:rsidR="003068DD" w:rsidRPr="003068DD">
      <w:rPr>
        <w:noProof/>
        <w:sz w:val="16"/>
        <w:szCs w:val="16"/>
        <w:rtl/>
      </w:rPr>
      <w:t>3</w:t>
    </w:r>
    <w:r w:rsidRPr="002720A3">
      <w:rPr>
        <w:sz w:val="16"/>
        <w:szCs w:val="16"/>
        <w:rtl/>
      </w:rPr>
      <w:fldChar w:fldCharType="end"/>
    </w:r>
    <w:r w:rsidRPr="002720A3">
      <w:rPr>
        <w:sz w:val="16"/>
        <w:szCs w:val="16"/>
        <w:rtl/>
      </w:rPr>
      <w:t xml:space="preserve"> - من </w:t>
    </w:r>
    <w:r w:rsidRPr="002720A3">
      <w:rPr>
        <w:rtl/>
      </w:rPr>
      <w:fldChar w:fldCharType="begin"/>
    </w:r>
    <w:r w:rsidRPr="002720A3">
      <w:rPr>
        <w:rtl/>
      </w:rPr>
      <w:instrText xml:space="preserve"> NUMPAGES   \* MERGEFORMAT </w:instrText>
    </w:r>
    <w:r w:rsidRPr="002720A3">
      <w:rPr>
        <w:rtl/>
      </w:rPr>
      <w:fldChar w:fldCharType="separate"/>
    </w:r>
    <w:r w:rsidR="003068DD" w:rsidRPr="003068DD">
      <w:rPr>
        <w:noProof/>
        <w:sz w:val="16"/>
        <w:szCs w:val="16"/>
        <w:rtl/>
      </w:rPr>
      <w:t>3</w:t>
    </w:r>
    <w:r w:rsidRPr="002720A3">
      <w:rPr>
        <w:sz w:val="16"/>
        <w:szCs w:val="16"/>
        <w:rtl/>
      </w:rPr>
      <w:fldChar w:fldCharType="end"/>
    </w:r>
    <w:r w:rsidRPr="002720A3">
      <w:rPr>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8718" w14:textId="77777777" w:rsidR="00357375" w:rsidRDefault="000A79F8">
    <w:pPr>
      <w:bidi/>
      <w:spacing w:after="0" w:line="259" w:lineRule="auto"/>
      <w:ind w:left="0" w:firstLine="0"/>
    </w:pPr>
    <w:r>
      <w:rPr>
        <w:noProof/>
        <w:rtl/>
      </w:rPr>
      <w:drawing>
        <wp:anchor distT="0" distB="0" distL="114300" distR="114300" simplePos="0" relativeHeight="251660288" behindDoc="0" locked="0" layoutInCell="1" allowOverlap="0" wp14:anchorId="4D3BECB1" wp14:editId="0EF41C38">
          <wp:simplePos x="0" y="0"/>
          <wp:positionH relativeFrom="page">
            <wp:posOffset>528955</wp:posOffset>
          </wp:positionH>
          <wp:positionV relativeFrom="page">
            <wp:posOffset>9552942</wp:posOffset>
          </wp:positionV>
          <wp:extent cx="6715125" cy="3809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szCs w:val="16"/>
        <w:rtl/>
      </w:rPr>
      <w:t xml:space="preserve"> صفحة - </w:t>
    </w:r>
    <w:r>
      <w:rPr>
        <w:rtl/>
      </w:rPr>
      <w:fldChar w:fldCharType="begin"/>
    </w:r>
    <w:r>
      <w:rPr>
        <w:rtl/>
      </w:rPr>
      <w:instrText xml:space="preserve"> PAGE   \* MERGEFORMAT </w:instrText>
    </w:r>
    <w:r>
      <w:rPr>
        <w:rtl/>
      </w:rPr>
      <w:fldChar w:fldCharType="separate"/>
    </w:r>
    <w:r>
      <w:rPr>
        <w:sz w:val="16"/>
        <w:szCs w:val="16"/>
        <w:rtl/>
      </w:rPr>
      <w:t>1</w:t>
    </w:r>
    <w:r>
      <w:rPr>
        <w:sz w:val="16"/>
        <w:szCs w:val="16"/>
        <w:rtl/>
      </w:rPr>
      <w:fldChar w:fldCharType="end"/>
    </w:r>
    <w:r>
      <w:rPr>
        <w:sz w:val="16"/>
        <w:szCs w:val="16"/>
        <w:rtl/>
      </w:rPr>
      <w:t xml:space="preserve"> - من </w:t>
    </w:r>
    <w:r>
      <w:rPr>
        <w:rtl/>
      </w:rPr>
      <w:fldChar w:fldCharType="begin"/>
    </w:r>
    <w:r>
      <w:rPr>
        <w:rtl/>
      </w:rPr>
      <w:instrText xml:space="preserve"> NUMPAGES   \* MERGEFORMAT </w:instrText>
    </w:r>
    <w:r>
      <w:rPr>
        <w:rtl/>
      </w:rPr>
      <w:fldChar w:fldCharType="separate"/>
    </w:r>
    <w:r w:rsidR="003B2094" w:rsidRPr="003B2094">
      <w:rPr>
        <w:noProof/>
        <w:sz w:val="16"/>
        <w:szCs w:val="16"/>
        <w:rtl/>
      </w:rPr>
      <w:t>3</w:t>
    </w:r>
    <w:r>
      <w:rPr>
        <w:sz w:val="16"/>
        <w:szCs w:val="16"/>
        <w:rtl/>
      </w:rPr>
      <w:fldChar w:fldCharType="end"/>
    </w:r>
    <w:r>
      <w:rPr>
        <w:sz w:val="16"/>
        <w:szCs w:val="16"/>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AA1A9" w14:textId="77777777" w:rsidR="00C17077" w:rsidRDefault="00C17077">
      <w:pPr>
        <w:spacing w:after="0" w:line="240" w:lineRule="auto"/>
      </w:pPr>
      <w:r>
        <w:separator/>
      </w:r>
    </w:p>
  </w:footnote>
  <w:footnote w:type="continuationSeparator" w:id="0">
    <w:p w14:paraId="1B6F9E00" w14:textId="77777777" w:rsidR="00C17077" w:rsidRDefault="00C17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1CF5"/>
    <w:multiLevelType w:val="hybridMultilevel"/>
    <w:tmpl w:val="175C6A00"/>
    <w:lvl w:ilvl="0" w:tplc="210C2A10">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59BE">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E94AE">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6C7D4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A73B0">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E2ECC">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86F74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6427C">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2A642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E14D52"/>
    <w:multiLevelType w:val="hybridMultilevel"/>
    <w:tmpl w:val="2B24741A"/>
    <w:lvl w:ilvl="0" w:tplc="7BBE8C7E">
      <w:start w:val="1"/>
      <w:numFmt w:val="decimal"/>
      <w:lvlText w:val="%1."/>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49B1A">
      <w:start w:val="2"/>
      <w:numFmt w:val="lowerRoman"/>
      <w:lvlText w:val="%2."/>
      <w:lvlJc w:val="left"/>
      <w:pPr>
        <w:ind w:left="2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2AEFEC">
      <w:start w:val="1"/>
      <w:numFmt w:val="lowerRoman"/>
      <w:lvlText w:val="%3"/>
      <w:lvlJc w:val="left"/>
      <w:pPr>
        <w:ind w:left="3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180692">
      <w:start w:val="1"/>
      <w:numFmt w:val="decimal"/>
      <w:lvlText w:val="%4"/>
      <w:lvlJc w:val="left"/>
      <w:pPr>
        <w:ind w:left="3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63A74">
      <w:start w:val="1"/>
      <w:numFmt w:val="lowerLetter"/>
      <w:lvlText w:val="%5"/>
      <w:lvlJc w:val="left"/>
      <w:pPr>
        <w:ind w:left="4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F629F6">
      <w:start w:val="1"/>
      <w:numFmt w:val="lowerRoman"/>
      <w:lvlText w:val="%6"/>
      <w:lvlJc w:val="left"/>
      <w:pPr>
        <w:ind w:left="5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E300E">
      <w:start w:val="1"/>
      <w:numFmt w:val="decimal"/>
      <w:lvlText w:val="%7"/>
      <w:lvlJc w:val="left"/>
      <w:pPr>
        <w:ind w:left="6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81172">
      <w:start w:val="1"/>
      <w:numFmt w:val="lowerLetter"/>
      <w:lvlText w:val="%8"/>
      <w:lvlJc w:val="left"/>
      <w:pPr>
        <w:ind w:left="6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587B42">
      <w:start w:val="1"/>
      <w:numFmt w:val="lowerRoman"/>
      <w:lvlText w:val="%9"/>
      <w:lvlJc w:val="left"/>
      <w:pPr>
        <w:ind w:left="7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C90296"/>
    <w:multiLevelType w:val="hybridMultilevel"/>
    <w:tmpl w:val="DD049C84"/>
    <w:lvl w:ilvl="0" w:tplc="214EF552">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2A79E">
      <w:start w:val="1"/>
      <w:numFmt w:val="lowerLetter"/>
      <w:lvlText w:val="%2"/>
      <w:lvlJc w:val="left"/>
      <w:pPr>
        <w:ind w:left="1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2052E">
      <w:start w:val="1"/>
      <w:numFmt w:val="lowerRoman"/>
      <w:lvlText w:val="%3"/>
      <w:lvlJc w:val="left"/>
      <w:pPr>
        <w:ind w:left="2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92E670">
      <w:start w:val="1"/>
      <w:numFmt w:val="decimal"/>
      <w:lvlText w:val="%4"/>
      <w:lvlJc w:val="left"/>
      <w:pPr>
        <w:ind w:left="3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2E062">
      <w:start w:val="1"/>
      <w:numFmt w:val="lowerLetter"/>
      <w:lvlText w:val="%5"/>
      <w:lvlJc w:val="left"/>
      <w:pPr>
        <w:ind w:left="3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0D9DC">
      <w:start w:val="1"/>
      <w:numFmt w:val="lowerRoman"/>
      <w:lvlText w:val="%6"/>
      <w:lvlJc w:val="left"/>
      <w:pPr>
        <w:ind w:left="4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00198">
      <w:start w:val="1"/>
      <w:numFmt w:val="decimal"/>
      <w:lvlText w:val="%7"/>
      <w:lvlJc w:val="left"/>
      <w:pPr>
        <w:ind w:left="5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A9DD4">
      <w:start w:val="1"/>
      <w:numFmt w:val="lowerLetter"/>
      <w:lvlText w:val="%8"/>
      <w:lvlJc w:val="left"/>
      <w:pPr>
        <w:ind w:left="5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A50F6">
      <w:start w:val="1"/>
      <w:numFmt w:val="lowerRoman"/>
      <w:lvlText w:val="%9"/>
      <w:lvlJc w:val="left"/>
      <w:pPr>
        <w:ind w:left="6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DE5748"/>
    <w:multiLevelType w:val="hybridMultilevel"/>
    <w:tmpl w:val="61B82ED6"/>
    <w:lvl w:ilvl="0" w:tplc="FBF48A56">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AAF152">
      <w:start w:val="1"/>
      <w:numFmt w:val="arabicAbjad"/>
      <w:lvlText w:val="%2."/>
      <w:lvlJc w:val="left"/>
      <w:pPr>
        <w:ind w:left="1548"/>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EEB4EF74">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9EE21E">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280C8A">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E19C0">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52B8D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400F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2EEC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75"/>
    <w:rsid w:val="000135A4"/>
    <w:rsid w:val="000265A7"/>
    <w:rsid w:val="00036157"/>
    <w:rsid w:val="00070CF5"/>
    <w:rsid w:val="00080CD1"/>
    <w:rsid w:val="000A79F8"/>
    <w:rsid w:val="000B052B"/>
    <w:rsid w:val="000D4F32"/>
    <w:rsid w:val="00141C75"/>
    <w:rsid w:val="0020224B"/>
    <w:rsid w:val="0022011E"/>
    <w:rsid w:val="002720A3"/>
    <w:rsid w:val="00284F75"/>
    <w:rsid w:val="003068DD"/>
    <w:rsid w:val="00357375"/>
    <w:rsid w:val="0036630D"/>
    <w:rsid w:val="0036778F"/>
    <w:rsid w:val="00377AF8"/>
    <w:rsid w:val="003B2094"/>
    <w:rsid w:val="003B21AE"/>
    <w:rsid w:val="003B57E7"/>
    <w:rsid w:val="003C5D9F"/>
    <w:rsid w:val="003D4939"/>
    <w:rsid w:val="003F57E2"/>
    <w:rsid w:val="00475F2E"/>
    <w:rsid w:val="004D1D3A"/>
    <w:rsid w:val="004F5852"/>
    <w:rsid w:val="005A1A12"/>
    <w:rsid w:val="005B218A"/>
    <w:rsid w:val="005C1B13"/>
    <w:rsid w:val="005D055E"/>
    <w:rsid w:val="005D0E98"/>
    <w:rsid w:val="006427EA"/>
    <w:rsid w:val="00652BD9"/>
    <w:rsid w:val="00664745"/>
    <w:rsid w:val="00676B4D"/>
    <w:rsid w:val="006D1531"/>
    <w:rsid w:val="00764411"/>
    <w:rsid w:val="008864D6"/>
    <w:rsid w:val="00895EB6"/>
    <w:rsid w:val="008F109F"/>
    <w:rsid w:val="00902655"/>
    <w:rsid w:val="00913972"/>
    <w:rsid w:val="00977EC5"/>
    <w:rsid w:val="00995E7A"/>
    <w:rsid w:val="009B2439"/>
    <w:rsid w:val="009C410F"/>
    <w:rsid w:val="009F3371"/>
    <w:rsid w:val="00A45A09"/>
    <w:rsid w:val="00A74CA3"/>
    <w:rsid w:val="00AA2CC5"/>
    <w:rsid w:val="00AA5039"/>
    <w:rsid w:val="00AC139C"/>
    <w:rsid w:val="00AE742F"/>
    <w:rsid w:val="00AF35F1"/>
    <w:rsid w:val="00B62E4A"/>
    <w:rsid w:val="00B74395"/>
    <w:rsid w:val="00BA52E4"/>
    <w:rsid w:val="00BB5888"/>
    <w:rsid w:val="00C17077"/>
    <w:rsid w:val="00C22AB4"/>
    <w:rsid w:val="00C777EC"/>
    <w:rsid w:val="00CA3A22"/>
    <w:rsid w:val="00D05C2A"/>
    <w:rsid w:val="00D55176"/>
    <w:rsid w:val="00DA1A9B"/>
    <w:rsid w:val="00DD1DED"/>
    <w:rsid w:val="00E14BE2"/>
    <w:rsid w:val="00E16110"/>
    <w:rsid w:val="00E50A12"/>
    <w:rsid w:val="00E7036D"/>
    <w:rsid w:val="00EC799F"/>
    <w:rsid w:val="00F252F4"/>
    <w:rsid w:val="00F76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A307"/>
  <w15:docId w15:val="{500BCAC9-13CC-48BB-873A-F55E2062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9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9C"/>
    <w:rPr>
      <w:rFonts w:ascii="Tahoma" w:eastAsia="Arial" w:hAnsi="Tahoma" w:cs="Tahoma"/>
      <w:color w:val="000000"/>
      <w:sz w:val="16"/>
      <w:szCs w:val="16"/>
    </w:rPr>
  </w:style>
  <w:style w:type="paragraph" w:styleId="Header">
    <w:name w:val="header"/>
    <w:basedOn w:val="Normal"/>
    <w:link w:val="HeaderChar"/>
    <w:uiPriority w:val="99"/>
    <w:unhideWhenUsed/>
    <w:rsid w:val="002720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0A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somaha.org/main/financial-assistanc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omaha.org/main/financial-assistance.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hildrensomaha.org/main/financial-assistance.aspx" TargetMode="External"/><Relationship Id="rId4" Type="http://schemas.openxmlformats.org/officeDocument/2006/relationships/settings" Target="settings.xml"/><Relationship Id="rId9" Type="http://schemas.openxmlformats.org/officeDocument/2006/relationships/hyperlink" Target="http://www.childrensomaha.org/main/financial-assistance.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BCA4-AA08-4305-8461-ED701B05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vt:lpstr>
    </vt:vector>
  </TitlesOfParts>
  <Company>DTP</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Greg Daake</dc:creator>
  <cp:lastModifiedBy>user</cp:lastModifiedBy>
  <cp:revision>5</cp:revision>
  <cp:lastPrinted>2018-12-14T13:01:00Z</cp:lastPrinted>
  <dcterms:created xsi:type="dcterms:W3CDTF">2018-12-14T09:11:00Z</dcterms:created>
  <dcterms:modified xsi:type="dcterms:W3CDTF">2018-12-14T13:01:00Z</dcterms:modified>
</cp:coreProperties>
</file>