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ABAA4" w14:textId="77777777" w:rsidR="00357375" w:rsidRDefault="000A79F8">
      <w:pPr>
        <w:spacing w:after="0" w:line="259" w:lineRule="auto"/>
        <w:ind w:left="0" w:firstLine="0"/>
        <w:jc w:val="right"/>
      </w:pPr>
      <w:bookmarkStart w:id="0" w:name="_GoBack"/>
      <w:bookmarkEnd w:id="0"/>
      <w:r>
        <w:rPr>
          <w:noProof/>
          <w:lang w:eastAsia="en-US"/>
        </w:rPr>
        <w:drawing>
          <wp:inline distT="0" distB="0" distL="0" distR="0" wp14:anchorId="21D9477A" wp14:editId="2797CD3E">
            <wp:extent cx="6712077" cy="1380490"/>
            <wp:effectExtent l="0" t="0" r="0" b="0"/>
            <wp:docPr id="173" name="Picture 173"/>
            <wp:cNvGraphicFramePr/>
            <a:graphic xmlns:a="http://schemas.openxmlformats.org/drawingml/2006/main">
              <a:graphicData uri="http://schemas.openxmlformats.org/drawingml/2006/picture">
                <pic:pic xmlns:pic="http://schemas.openxmlformats.org/drawingml/2006/picture">
                  <pic:nvPicPr>
                    <pic:cNvPr id="173" name="Picture 173"/>
                    <pic:cNvPicPr/>
                  </pic:nvPicPr>
                  <pic:blipFill>
                    <a:blip r:embed="rId7"/>
                    <a:stretch>
                      <a:fillRect/>
                    </a:stretch>
                  </pic:blipFill>
                  <pic:spPr>
                    <a:xfrm>
                      <a:off x="0" y="0"/>
                      <a:ext cx="6712077" cy="1380490"/>
                    </a:xfrm>
                    <a:prstGeom prst="rect">
                      <a:avLst/>
                    </a:prstGeom>
                  </pic:spPr>
                </pic:pic>
              </a:graphicData>
            </a:graphic>
          </wp:inline>
        </w:drawing>
      </w:r>
      <w:r>
        <w:rPr>
          <w:rFonts w:ascii="Times New Roman" w:eastAsia="Times New Roman" w:hAnsi="Times New Roman"/>
        </w:rPr>
        <w:t xml:space="preserve"> </w:t>
      </w:r>
    </w:p>
    <w:p w14:paraId="3AE7076F" w14:textId="77777777" w:rsidR="00357375" w:rsidRDefault="000A79F8">
      <w:pPr>
        <w:spacing w:after="10" w:line="259" w:lineRule="auto"/>
        <w:ind w:left="0" w:firstLine="0"/>
      </w:pPr>
      <w:r>
        <w:rPr>
          <w:rFonts w:ascii="Times New Roman" w:eastAsia="Times New Roman" w:hAnsi="Times New Roman"/>
        </w:rPr>
        <w:t xml:space="preserve"> </w:t>
      </w:r>
    </w:p>
    <w:p w14:paraId="5E525662" w14:textId="2C5DF536" w:rsidR="00357375" w:rsidRDefault="000A79F8" w:rsidP="00D60AD9">
      <w:pPr>
        <w:spacing w:after="53" w:line="259" w:lineRule="auto"/>
        <w:ind w:left="0" w:firstLine="0"/>
      </w:pPr>
      <w:r>
        <w:t xml:space="preserve"> </w:t>
      </w:r>
    </w:p>
    <w:tbl>
      <w:tblPr>
        <w:tblStyle w:val="TableGrid"/>
        <w:tblW w:w="9082" w:type="dxa"/>
        <w:tblInd w:w="998" w:type="dxa"/>
        <w:tblCellMar>
          <w:top w:w="58" w:type="dxa"/>
          <w:bottom w:w="144" w:type="dxa"/>
          <w:right w:w="211" w:type="dxa"/>
        </w:tblCellMar>
        <w:tblLook w:val="04A0" w:firstRow="1" w:lastRow="0" w:firstColumn="1" w:lastColumn="0" w:noHBand="0" w:noVBand="1"/>
      </w:tblPr>
      <w:tblGrid>
        <w:gridCol w:w="1522"/>
        <w:gridCol w:w="2250"/>
        <w:gridCol w:w="1710"/>
        <w:gridCol w:w="3600"/>
      </w:tblGrid>
      <w:tr w:rsidR="00D60AD9" w:rsidRPr="00D60AD9" w14:paraId="272604CF" w14:textId="77777777" w:rsidTr="00D60AD9">
        <w:trPr>
          <w:trHeight w:val="403"/>
        </w:trPr>
        <w:tc>
          <w:tcPr>
            <w:tcW w:w="1522" w:type="dxa"/>
            <w:tcBorders>
              <w:left w:val="nil"/>
              <w:bottom w:val="single" w:sz="4" w:space="0" w:color="auto"/>
              <w:right w:val="nil"/>
            </w:tcBorders>
          </w:tcPr>
          <w:p w14:paraId="24D0F619" w14:textId="18C88A2B" w:rsidR="00D60AD9" w:rsidRPr="00D60AD9" w:rsidRDefault="00D60AD9" w:rsidP="00D60AD9">
            <w:pPr>
              <w:spacing w:after="0" w:line="240" w:lineRule="auto"/>
              <w:ind w:left="8" w:firstLine="0"/>
              <w:rPr>
                <w:rFonts w:eastAsia="SimHei"/>
                <w:b/>
              </w:rPr>
            </w:pPr>
            <w:r w:rsidRPr="00D60AD9">
              <w:rPr>
                <w:rFonts w:eastAsia="SimHei"/>
                <w:b/>
              </w:rPr>
              <w:t>分类：</w:t>
            </w:r>
          </w:p>
        </w:tc>
        <w:tc>
          <w:tcPr>
            <w:tcW w:w="2250" w:type="dxa"/>
            <w:tcBorders>
              <w:left w:val="nil"/>
              <w:bottom w:val="single" w:sz="4" w:space="0" w:color="auto"/>
              <w:right w:val="nil"/>
            </w:tcBorders>
          </w:tcPr>
          <w:p w14:paraId="7F7DDBCB" w14:textId="414EAF33" w:rsidR="00D60AD9" w:rsidRPr="00D60AD9" w:rsidRDefault="00D60AD9" w:rsidP="00D60AD9">
            <w:pPr>
              <w:spacing w:after="0" w:line="240" w:lineRule="auto"/>
              <w:ind w:left="0" w:firstLine="0"/>
              <w:jc w:val="both"/>
              <w:rPr>
                <w:rFonts w:eastAsia="SimHei"/>
              </w:rPr>
            </w:pPr>
            <w:r w:rsidRPr="00D60AD9">
              <w:rPr>
                <w:rFonts w:eastAsia="SimHei"/>
              </w:rPr>
              <w:t>行政</w:t>
            </w:r>
          </w:p>
        </w:tc>
        <w:tc>
          <w:tcPr>
            <w:tcW w:w="1710" w:type="dxa"/>
            <w:tcBorders>
              <w:left w:val="nil"/>
              <w:bottom w:val="single" w:sz="4" w:space="0" w:color="auto"/>
              <w:right w:val="nil"/>
            </w:tcBorders>
          </w:tcPr>
          <w:p w14:paraId="1A65FC3A" w14:textId="0776D563" w:rsidR="00D60AD9" w:rsidRPr="00D60AD9" w:rsidRDefault="00D60AD9" w:rsidP="00D60AD9">
            <w:pPr>
              <w:spacing w:after="0" w:line="240" w:lineRule="auto"/>
              <w:ind w:left="2" w:firstLine="0"/>
              <w:rPr>
                <w:rFonts w:eastAsia="SimHei"/>
                <w:b/>
              </w:rPr>
            </w:pPr>
            <w:r w:rsidRPr="00D60AD9">
              <w:rPr>
                <w:rFonts w:eastAsia="SimHei"/>
                <w:b/>
              </w:rPr>
              <w:t>政策编号</w:t>
            </w:r>
          </w:p>
        </w:tc>
        <w:tc>
          <w:tcPr>
            <w:tcW w:w="3600" w:type="dxa"/>
            <w:tcBorders>
              <w:left w:val="nil"/>
              <w:bottom w:val="single" w:sz="4" w:space="0" w:color="auto"/>
              <w:right w:val="nil"/>
            </w:tcBorders>
          </w:tcPr>
          <w:p w14:paraId="5589EBC0" w14:textId="056D3FD0" w:rsidR="00D60AD9" w:rsidRPr="00D60AD9" w:rsidRDefault="00D60AD9" w:rsidP="00D60AD9">
            <w:pPr>
              <w:spacing w:after="0" w:line="240" w:lineRule="auto"/>
              <w:ind w:left="2" w:firstLine="0"/>
              <w:rPr>
                <w:rFonts w:eastAsia="SimHei"/>
              </w:rPr>
            </w:pPr>
            <w:r w:rsidRPr="00D60AD9">
              <w:rPr>
                <w:rFonts w:eastAsia="SimHei"/>
              </w:rPr>
              <w:t>ADM071</w:t>
            </w:r>
          </w:p>
        </w:tc>
      </w:tr>
      <w:tr w:rsidR="00357375" w:rsidRPr="00D60AD9" w14:paraId="50DABB16" w14:textId="77777777" w:rsidTr="00D60AD9">
        <w:trPr>
          <w:trHeight w:val="687"/>
        </w:trPr>
        <w:tc>
          <w:tcPr>
            <w:tcW w:w="1522" w:type="dxa"/>
            <w:tcBorders>
              <w:top w:val="single" w:sz="4" w:space="0" w:color="auto"/>
              <w:left w:val="nil"/>
              <w:bottom w:val="single" w:sz="6" w:space="0" w:color="000000"/>
              <w:right w:val="nil"/>
            </w:tcBorders>
          </w:tcPr>
          <w:p w14:paraId="17C8E68A" w14:textId="77777777" w:rsidR="00357375" w:rsidRPr="00D60AD9" w:rsidRDefault="000A79F8" w:rsidP="00D60AD9">
            <w:pPr>
              <w:spacing w:after="0" w:line="240" w:lineRule="auto"/>
              <w:ind w:left="8" w:firstLine="0"/>
              <w:rPr>
                <w:rFonts w:eastAsia="SimHei"/>
              </w:rPr>
            </w:pPr>
            <w:r w:rsidRPr="00D60AD9">
              <w:rPr>
                <w:rFonts w:eastAsia="SimHei"/>
                <w:b/>
              </w:rPr>
              <w:t>主题：</w:t>
            </w:r>
            <w:r w:rsidRPr="00D60AD9">
              <w:rPr>
                <w:rFonts w:eastAsia="SimHei"/>
                <w:b/>
              </w:rPr>
              <w:t xml:space="preserve"> </w:t>
            </w:r>
          </w:p>
        </w:tc>
        <w:tc>
          <w:tcPr>
            <w:tcW w:w="2250" w:type="dxa"/>
            <w:tcBorders>
              <w:top w:val="single" w:sz="4" w:space="0" w:color="auto"/>
              <w:left w:val="nil"/>
              <w:bottom w:val="single" w:sz="6" w:space="0" w:color="000000"/>
              <w:right w:val="nil"/>
            </w:tcBorders>
          </w:tcPr>
          <w:p w14:paraId="1140F60E" w14:textId="77777777" w:rsidR="00357375" w:rsidRPr="00D60AD9" w:rsidRDefault="000A79F8" w:rsidP="00D60AD9">
            <w:pPr>
              <w:spacing w:after="0" w:line="240" w:lineRule="auto"/>
              <w:ind w:left="0" w:firstLine="0"/>
              <w:jc w:val="both"/>
              <w:rPr>
                <w:rFonts w:eastAsia="SimHei"/>
              </w:rPr>
            </w:pPr>
            <w:r w:rsidRPr="00D60AD9">
              <w:rPr>
                <w:rFonts w:eastAsia="SimHei"/>
              </w:rPr>
              <w:t>财务援助</w:t>
            </w:r>
            <w:r w:rsidRPr="00D60AD9">
              <w:rPr>
                <w:rFonts w:eastAsia="SimHei"/>
              </w:rPr>
              <w:t>/</w:t>
            </w:r>
            <w:r w:rsidRPr="00D60AD9">
              <w:rPr>
                <w:rFonts w:eastAsia="SimHei"/>
              </w:rPr>
              <w:t>慈善护理</w:t>
            </w:r>
            <w:r w:rsidRPr="00D60AD9">
              <w:rPr>
                <w:rFonts w:eastAsia="SimHei"/>
              </w:rPr>
              <w:t xml:space="preserve"> </w:t>
            </w:r>
          </w:p>
        </w:tc>
        <w:tc>
          <w:tcPr>
            <w:tcW w:w="1710" w:type="dxa"/>
            <w:tcBorders>
              <w:top w:val="single" w:sz="4" w:space="0" w:color="auto"/>
              <w:left w:val="nil"/>
              <w:bottom w:val="single" w:sz="6" w:space="0" w:color="000000"/>
              <w:right w:val="nil"/>
            </w:tcBorders>
          </w:tcPr>
          <w:p w14:paraId="042C3A3A" w14:textId="77777777" w:rsidR="00357375" w:rsidRPr="00D60AD9" w:rsidRDefault="000A79F8" w:rsidP="00D60AD9">
            <w:pPr>
              <w:spacing w:after="0" w:line="240" w:lineRule="auto"/>
              <w:ind w:left="2" w:firstLine="0"/>
              <w:rPr>
                <w:rFonts w:eastAsia="SimHei"/>
              </w:rPr>
            </w:pPr>
            <w:r w:rsidRPr="00D60AD9">
              <w:rPr>
                <w:rFonts w:eastAsia="SimHei"/>
                <w:b/>
              </w:rPr>
              <w:t>生效日期：</w:t>
            </w:r>
            <w:r w:rsidRPr="00D60AD9">
              <w:rPr>
                <w:rFonts w:eastAsia="SimHei"/>
                <w:b/>
              </w:rPr>
              <w:t xml:space="preserve"> </w:t>
            </w:r>
          </w:p>
        </w:tc>
        <w:tc>
          <w:tcPr>
            <w:tcW w:w="3600" w:type="dxa"/>
            <w:tcBorders>
              <w:top w:val="single" w:sz="4" w:space="0" w:color="auto"/>
              <w:left w:val="nil"/>
              <w:bottom w:val="single" w:sz="6" w:space="0" w:color="000000"/>
              <w:right w:val="nil"/>
            </w:tcBorders>
          </w:tcPr>
          <w:p w14:paraId="2FC26CF5" w14:textId="77777777" w:rsidR="00357375" w:rsidRPr="00D60AD9" w:rsidRDefault="000A79F8" w:rsidP="00D60AD9">
            <w:pPr>
              <w:spacing w:after="0" w:line="240" w:lineRule="auto"/>
              <w:ind w:left="2" w:firstLine="0"/>
              <w:rPr>
                <w:rFonts w:eastAsia="SimHei"/>
              </w:rPr>
            </w:pPr>
            <w:r w:rsidRPr="00D60AD9">
              <w:rPr>
                <w:rFonts w:eastAsia="SimHei"/>
              </w:rPr>
              <w:t xml:space="preserve">6 </w:t>
            </w:r>
            <w:r w:rsidRPr="00D60AD9">
              <w:rPr>
                <w:rFonts w:eastAsia="SimHei"/>
              </w:rPr>
              <w:t>月</w:t>
            </w:r>
            <w:r w:rsidRPr="00D60AD9">
              <w:rPr>
                <w:rFonts w:eastAsia="SimHei"/>
              </w:rPr>
              <w:t xml:space="preserve"> 4 </w:t>
            </w:r>
            <w:r w:rsidRPr="00D60AD9">
              <w:rPr>
                <w:rFonts w:eastAsia="SimHei"/>
              </w:rPr>
              <w:t>日</w:t>
            </w:r>
            <w:r w:rsidRPr="00D60AD9">
              <w:rPr>
                <w:rFonts w:eastAsia="SimHei"/>
              </w:rPr>
              <w:t xml:space="preserve"> </w:t>
            </w:r>
          </w:p>
        </w:tc>
      </w:tr>
      <w:tr w:rsidR="00357375" w:rsidRPr="00D60AD9" w14:paraId="727E4825" w14:textId="77777777" w:rsidTr="00D60AD9">
        <w:trPr>
          <w:trHeight w:val="468"/>
        </w:trPr>
        <w:tc>
          <w:tcPr>
            <w:tcW w:w="1522" w:type="dxa"/>
            <w:tcBorders>
              <w:top w:val="single" w:sz="6" w:space="0" w:color="000000"/>
              <w:left w:val="nil"/>
              <w:bottom w:val="single" w:sz="6" w:space="0" w:color="000000"/>
              <w:right w:val="nil"/>
            </w:tcBorders>
          </w:tcPr>
          <w:p w14:paraId="72480ACA" w14:textId="77777777" w:rsidR="00357375" w:rsidRPr="00D60AD9" w:rsidRDefault="000A79F8" w:rsidP="00D60AD9">
            <w:pPr>
              <w:spacing w:after="0" w:line="240" w:lineRule="auto"/>
              <w:ind w:left="8" w:firstLine="0"/>
              <w:rPr>
                <w:rFonts w:eastAsia="SimHei"/>
              </w:rPr>
            </w:pPr>
            <w:r w:rsidRPr="00D60AD9">
              <w:rPr>
                <w:rFonts w:eastAsia="SimHei"/>
                <w:b/>
              </w:rPr>
              <w:t>联系人职务：</w:t>
            </w:r>
            <w:r w:rsidRPr="00D60AD9">
              <w:rPr>
                <w:rFonts w:eastAsia="SimHei"/>
                <w:b/>
              </w:rPr>
              <w:t xml:space="preserve"> </w:t>
            </w:r>
          </w:p>
        </w:tc>
        <w:tc>
          <w:tcPr>
            <w:tcW w:w="2250" w:type="dxa"/>
            <w:tcBorders>
              <w:top w:val="single" w:sz="6" w:space="0" w:color="000000"/>
              <w:left w:val="nil"/>
              <w:bottom w:val="single" w:sz="6" w:space="0" w:color="000000"/>
              <w:right w:val="nil"/>
            </w:tcBorders>
          </w:tcPr>
          <w:p w14:paraId="50D2D261" w14:textId="77777777" w:rsidR="00357375" w:rsidRPr="00D60AD9" w:rsidRDefault="000A79F8" w:rsidP="00D60AD9">
            <w:pPr>
              <w:spacing w:after="0" w:line="240" w:lineRule="auto"/>
              <w:ind w:left="0" w:firstLine="0"/>
              <w:rPr>
                <w:rFonts w:eastAsia="SimHei"/>
              </w:rPr>
            </w:pPr>
            <w:r w:rsidRPr="00D60AD9">
              <w:rPr>
                <w:rFonts w:eastAsia="SimHei"/>
              </w:rPr>
              <w:t>副总裁首席营收官</w:t>
            </w:r>
            <w:r w:rsidRPr="00D60AD9">
              <w:rPr>
                <w:rFonts w:eastAsia="SimHei"/>
              </w:rPr>
              <w:t xml:space="preserve"> </w:t>
            </w:r>
          </w:p>
        </w:tc>
        <w:tc>
          <w:tcPr>
            <w:tcW w:w="1710" w:type="dxa"/>
            <w:tcBorders>
              <w:top w:val="single" w:sz="6" w:space="0" w:color="000000"/>
              <w:left w:val="nil"/>
              <w:bottom w:val="single" w:sz="6" w:space="0" w:color="000000"/>
              <w:right w:val="nil"/>
            </w:tcBorders>
          </w:tcPr>
          <w:p w14:paraId="42DDBBC3" w14:textId="77777777" w:rsidR="00357375" w:rsidRPr="00D60AD9" w:rsidRDefault="000A79F8" w:rsidP="00D60AD9">
            <w:pPr>
              <w:spacing w:after="0" w:line="240" w:lineRule="auto"/>
              <w:ind w:left="0" w:firstLine="0"/>
              <w:rPr>
                <w:rFonts w:eastAsia="SimHei"/>
              </w:rPr>
            </w:pPr>
            <w:r w:rsidRPr="00D60AD9">
              <w:rPr>
                <w:rFonts w:eastAsia="SimHei"/>
                <w:b/>
              </w:rPr>
              <w:t>审查日期：</w:t>
            </w:r>
            <w:r w:rsidRPr="00D60AD9">
              <w:rPr>
                <w:rFonts w:eastAsia="SimHei"/>
                <w:b/>
              </w:rPr>
              <w:t xml:space="preserve"> </w:t>
            </w:r>
          </w:p>
        </w:tc>
        <w:tc>
          <w:tcPr>
            <w:tcW w:w="3600" w:type="dxa"/>
            <w:tcBorders>
              <w:top w:val="single" w:sz="6" w:space="0" w:color="000000"/>
              <w:left w:val="nil"/>
              <w:bottom w:val="single" w:sz="6" w:space="0" w:color="000000"/>
              <w:right w:val="nil"/>
            </w:tcBorders>
          </w:tcPr>
          <w:p w14:paraId="4F791097" w14:textId="77777777" w:rsidR="00357375" w:rsidRPr="00D60AD9" w:rsidRDefault="000A79F8" w:rsidP="00D60AD9">
            <w:pPr>
              <w:spacing w:after="0" w:line="240" w:lineRule="auto"/>
              <w:ind w:left="0" w:firstLine="0"/>
              <w:rPr>
                <w:rFonts w:eastAsia="SimHei"/>
              </w:rPr>
            </w:pPr>
            <w:r w:rsidRPr="00D60AD9">
              <w:rPr>
                <w:rFonts w:eastAsia="SimHei"/>
              </w:rPr>
              <w:t xml:space="preserve">12 </w:t>
            </w:r>
            <w:r w:rsidRPr="00D60AD9">
              <w:rPr>
                <w:rFonts w:eastAsia="SimHei"/>
              </w:rPr>
              <w:t>月</w:t>
            </w:r>
            <w:r w:rsidRPr="00D60AD9">
              <w:rPr>
                <w:rFonts w:eastAsia="SimHei"/>
              </w:rPr>
              <w:t xml:space="preserve"> 10 </w:t>
            </w:r>
            <w:r w:rsidRPr="00D60AD9">
              <w:rPr>
                <w:rFonts w:eastAsia="SimHei"/>
              </w:rPr>
              <w:t>日、</w:t>
            </w:r>
            <w:r w:rsidRPr="00D60AD9">
              <w:rPr>
                <w:rFonts w:eastAsia="SimHei"/>
              </w:rPr>
              <w:t xml:space="preserve">1 </w:t>
            </w:r>
            <w:r w:rsidRPr="00D60AD9">
              <w:rPr>
                <w:rFonts w:eastAsia="SimHei"/>
              </w:rPr>
              <w:t>月</w:t>
            </w:r>
            <w:r w:rsidRPr="00D60AD9">
              <w:rPr>
                <w:rFonts w:eastAsia="SimHei"/>
              </w:rPr>
              <w:t xml:space="preserve"> 14 </w:t>
            </w:r>
            <w:r w:rsidRPr="00D60AD9">
              <w:rPr>
                <w:rFonts w:eastAsia="SimHei"/>
              </w:rPr>
              <w:t>日、</w:t>
            </w:r>
            <w:r w:rsidRPr="00D60AD9">
              <w:rPr>
                <w:rFonts w:eastAsia="SimHei"/>
              </w:rPr>
              <w:t xml:space="preserve">9 </w:t>
            </w:r>
            <w:r w:rsidRPr="00D60AD9">
              <w:rPr>
                <w:rFonts w:eastAsia="SimHei"/>
              </w:rPr>
              <w:t>月</w:t>
            </w:r>
            <w:r w:rsidRPr="00D60AD9">
              <w:rPr>
                <w:rFonts w:eastAsia="SimHei"/>
              </w:rPr>
              <w:t xml:space="preserve"> 18 </w:t>
            </w:r>
            <w:r w:rsidRPr="00D60AD9">
              <w:rPr>
                <w:rFonts w:eastAsia="SimHei"/>
              </w:rPr>
              <w:t>日</w:t>
            </w:r>
            <w:r w:rsidRPr="00D60AD9">
              <w:rPr>
                <w:rFonts w:eastAsia="SimHei"/>
              </w:rPr>
              <w:t xml:space="preserve"> </w:t>
            </w:r>
          </w:p>
        </w:tc>
      </w:tr>
      <w:tr w:rsidR="00357375" w:rsidRPr="00D60AD9" w14:paraId="20E51BFE" w14:textId="77777777" w:rsidTr="00D60AD9">
        <w:trPr>
          <w:trHeight w:val="591"/>
        </w:trPr>
        <w:tc>
          <w:tcPr>
            <w:tcW w:w="1522" w:type="dxa"/>
            <w:tcBorders>
              <w:top w:val="single" w:sz="6" w:space="0" w:color="000000"/>
              <w:left w:val="nil"/>
              <w:bottom w:val="single" w:sz="6" w:space="0" w:color="000000"/>
              <w:right w:val="nil"/>
            </w:tcBorders>
          </w:tcPr>
          <w:p w14:paraId="71A2A4BB" w14:textId="77777777" w:rsidR="00357375" w:rsidRPr="00D60AD9" w:rsidRDefault="000A79F8" w:rsidP="00D60AD9">
            <w:pPr>
              <w:spacing w:after="0" w:line="240" w:lineRule="auto"/>
              <w:ind w:left="10" w:firstLine="0"/>
              <w:rPr>
                <w:rFonts w:eastAsia="SimHei"/>
              </w:rPr>
            </w:pPr>
            <w:r w:rsidRPr="00D60AD9">
              <w:rPr>
                <w:rFonts w:eastAsia="SimHei"/>
                <w:b/>
              </w:rPr>
              <w:t>页码：</w:t>
            </w:r>
            <w:r w:rsidRPr="00D60AD9">
              <w:rPr>
                <w:rFonts w:eastAsia="SimHei"/>
                <w:b/>
              </w:rPr>
              <w:t xml:space="preserve"> </w:t>
            </w:r>
          </w:p>
        </w:tc>
        <w:tc>
          <w:tcPr>
            <w:tcW w:w="2250" w:type="dxa"/>
            <w:tcBorders>
              <w:top w:val="single" w:sz="6" w:space="0" w:color="000000"/>
              <w:left w:val="nil"/>
              <w:bottom w:val="single" w:sz="6" w:space="0" w:color="000000"/>
              <w:right w:val="nil"/>
            </w:tcBorders>
          </w:tcPr>
          <w:p w14:paraId="07968C5A" w14:textId="77777777" w:rsidR="00357375" w:rsidRPr="00D60AD9" w:rsidRDefault="000A79F8" w:rsidP="00D60AD9">
            <w:pPr>
              <w:spacing w:after="0" w:line="240" w:lineRule="auto"/>
              <w:ind w:left="0" w:firstLine="0"/>
              <w:rPr>
                <w:rFonts w:eastAsia="SimHei"/>
              </w:rPr>
            </w:pPr>
            <w:r w:rsidRPr="00D60AD9">
              <w:rPr>
                <w:rFonts w:eastAsia="SimHei"/>
              </w:rPr>
              <w:t>第</w:t>
            </w:r>
            <w:r w:rsidRPr="00D60AD9">
              <w:rPr>
                <w:rFonts w:eastAsia="SimHei"/>
              </w:rPr>
              <w:t xml:space="preserve"> 1 </w:t>
            </w:r>
            <w:r w:rsidRPr="00D60AD9">
              <w:rPr>
                <w:rFonts w:eastAsia="SimHei"/>
              </w:rPr>
              <w:t>页，共</w:t>
            </w:r>
            <w:r w:rsidRPr="00D60AD9">
              <w:rPr>
                <w:rFonts w:eastAsia="SimHei"/>
              </w:rPr>
              <w:t xml:space="preserve"> 3 </w:t>
            </w:r>
            <w:r w:rsidRPr="00D60AD9">
              <w:rPr>
                <w:rFonts w:eastAsia="SimHei"/>
              </w:rPr>
              <w:t>页</w:t>
            </w:r>
            <w:r w:rsidRPr="00D60AD9">
              <w:rPr>
                <w:rFonts w:eastAsia="SimHei"/>
              </w:rPr>
              <w:t xml:space="preserve"> </w:t>
            </w:r>
          </w:p>
        </w:tc>
        <w:tc>
          <w:tcPr>
            <w:tcW w:w="1710" w:type="dxa"/>
            <w:tcBorders>
              <w:top w:val="single" w:sz="6" w:space="0" w:color="000000"/>
              <w:left w:val="nil"/>
              <w:bottom w:val="single" w:sz="6" w:space="0" w:color="000000"/>
              <w:right w:val="nil"/>
            </w:tcBorders>
          </w:tcPr>
          <w:p w14:paraId="35931A42" w14:textId="77777777" w:rsidR="00357375" w:rsidRPr="00D60AD9" w:rsidRDefault="000A79F8" w:rsidP="00D60AD9">
            <w:pPr>
              <w:spacing w:after="0" w:line="240" w:lineRule="auto"/>
              <w:ind w:left="0" w:firstLine="0"/>
              <w:rPr>
                <w:rFonts w:eastAsia="SimHei"/>
              </w:rPr>
            </w:pPr>
            <w:r w:rsidRPr="00D60AD9">
              <w:rPr>
                <w:rFonts w:eastAsia="SimHei"/>
                <w:b/>
              </w:rPr>
              <w:t>修订日期：</w:t>
            </w:r>
            <w:r w:rsidRPr="00D60AD9">
              <w:rPr>
                <w:rFonts w:eastAsia="SimHei"/>
                <w:b/>
              </w:rPr>
              <w:t xml:space="preserve"> </w:t>
            </w:r>
          </w:p>
        </w:tc>
        <w:tc>
          <w:tcPr>
            <w:tcW w:w="3600" w:type="dxa"/>
            <w:tcBorders>
              <w:top w:val="single" w:sz="6" w:space="0" w:color="000000"/>
              <w:left w:val="nil"/>
              <w:bottom w:val="single" w:sz="6" w:space="0" w:color="000000"/>
              <w:right w:val="nil"/>
            </w:tcBorders>
          </w:tcPr>
          <w:p w14:paraId="47DDBE94" w14:textId="405B5E3B" w:rsidR="00357375" w:rsidRPr="00D60AD9" w:rsidRDefault="000A79F8" w:rsidP="00D60AD9">
            <w:pPr>
              <w:spacing w:after="0" w:line="240" w:lineRule="auto"/>
              <w:ind w:left="0" w:firstLine="0"/>
              <w:rPr>
                <w:rFonts w:eastAsia="SimHei"/>
              </w:rPr>
            </w:pPr>
            <w:r w:rsidRPr="00D60AD9">
              <w:rPr>
                <w:rFonts w:eastAsia="SimHei"/>
              </w:rPr>
              <w:t xml:space="preserve">6 </w:t>
            </w:r>
            <w:r w:rsidRPr="00D60AD9">
              <w:rPr>
                <w:rFonts w:eastAsia="SimHei"/>
              </w:rPr>
              <w:t>月</w:t>
            </w:r>
            <w:r w:rsidRPr="00D60AD9">
              <w:rPr>
                <w:rFonts w:eastAsia="SimHei"/>
              </w:rPr>
              <w:t xml:space="preserve"> 4 </w:t>
            </w:r>
            <w:r w:rsidRPr="00D60AD9">
              <w:rPr>
                <w:rFonts w:eastAsia="SimHei"/>
              </w:rPr>
              <w:t>日、</w:t>
            </w:r>
            <w:r w:rsidRPr="00D60AD9">
              <w:rPr>
                <w:rFonts w:eastAsia="SimHei"/>
              </w:rPr>
              <w:t xml:space="preserve">3 </w:t>
            </w:r>
            <w:r w:rsidRPr="00D60AD9">
              <w:rPr>
                <w:rFonts w:eastAsia="SimHei"/>
              </w:rPr>
              <w:t>月</w:t>
            </w:r>
            <w:r w:rsidRPr="00D60AD9">
              <w:rPr>
                <w:rFonts w:eastAsia="SimHei"/>
              </w:rPr>
              <w:t xml:space="preserve"> 5 </w:t>
            </w:r>
            <w:r w:rsidRPr="00D60AD9">
              <w:rPr>
                <w:rFonts w:eastAsia="SimHei"/>
              </w:rPr>
              <w:t>日、</w:t>
            </w:r>
            <w:r w:rsidRPr="00D60AD9">
              <w:rPr>
                <w:rFonts w:eastAsia="SimHei"/>
              </w:rPr>
              <w:t xml:space="preserve">10 </w:t>
            </w:r>
            <w:r w:rsidRPr="00D60AD9">
              <w:rPr>
                <w:rFonts w:eastAsia="SimHei"/>
              </w:rPr>
              <w:t>月</w:t>
            </w:r>
            <w:r w:rsidRPr="00D60AD9">
              <w:rPr>
                <w:rFonts w:eastAsia="SimHei"/>
              </w:rPr>
              <w:t xml:space="preserve"> 5 </w:t>
            </w:r>
            <w:r w:rsidRPr="00D60AD9">
              <w:rPr>
                <w:rFonts w:eastAsia="SimHei"/>
              </w:rPr>
              <w:t>日、</w:t>
            </w:r>
            <w:r w:rsidR="00D60AD9">
              <w:rPr>
                <w:rFonts w:eastAsia="SimHei"/>
              </w:rPr>
              <w:br/>
            </w:r>
            <w:r w:rsidRPr="00D60AD9">
              <w:rPr>
                <w:rFonts w:eastAsia="SimHei"/>
              </w:rPr>
              <w:t xml:space="preserve">4 </w:t>
            </w:r>
            <w:r w:rsidRPr="00D60AD9">
              <w:rPr>
                <w:rFonts w:eastAsia="SimHei"/>
              </w:rPr>
              <w:t>月</w:t>
            </w:r>
            <w:r w:rsidRPr="00D60AD9">
              <w:rPr>
                <w:rFonts w:eastAsia="SimHei"/>
              </w:rPr>
              <w:t xml:space="preserve"> 7 </w:t>
            </w:r>
            <w:r w:rsidRPr="00D60AD9">
              <w:rPr>
                <w:rFonts w:eastAsia="SimHei"/>
              </w:rPr>
              <w:t>日、</w:t>
            </w:r>
            <w:r w:rsidRPr="00D60AD9">
              <w:rPr>
                <w:rFonts w:eastAsia="SimHei"/>
              </w:rPr>
              <w:t xml:space="preserve">1 </w:t>
            </w:r>
            <w:r w:rsidRPr="00D60AD9">
              <w:rPr>
                <w:rFonts w:eastAsia="SimHei"/>
              </w:rPr>
              <w:t>月</w:t>
            </w:r>
            <w:r w:rsidRPr="00D60AD9">
              <w:rPr>
                <w:rFonts w:eastAsia="SimHei"/>
              </w:rPr>
              <w:t xml:space="preserve"> 11 </w:t>
            </w:r>
            <w:r w:rsidRPr="00D60AD9">
              <w:rPr>
                <w:rFonts w:eastAsia="SimHei"/>
              </w:rPr>
              <w:t>日、</w:t>
            </w:r>
            <w:r w:rsidRPr="00D60AD9">
              <w:rPr>
                <w:rFonts w:eastAsia="SimHei"/>
              </w:rPr>
              <w:t xml:space="preserve">11 </w:t>
            </w:r>
            <w:r w:rsidRPr="00D60AD9">
              <w:rPr>
                <w:rFonts w:eastAsia="SimHei"/>
              </w:rPr>
              <w:t>月</w:t>
            </w:r>
            <w:r w:rsidRPr="00D60AD9">
              <w:rPr>
                <w:rFonts w:eastAsia="SimHei"/>
              </w:rPr>
              <w:t xml:space="preserve"> 15 </w:t>
            </w:r>
            <w:r w:rsidRPr="00D60AD9">
              <w:rPr>
                <w:rFonts w:eastAsia="SimHei"/>
              </w:rPr>
              <w:t>日、</w:t>
            </w:r>
            <w:r w:rsidR="00D60AD9">
              <w:rPr>
                <w:rFonts w:eastAsia="SimHei"/>
              </w:rPr>
              <w:br/>
            </w:r>
            <w:r w:rsidRPr="00D60AD9">
              <w:rPr>
                <w:rFonts w:eastAsia="SimHei"/>
              </w:rPr>
              <w:t xml:space="preserve">11 </w:t>
            </w:r>
            <w:r w:rsidRPr="00D60AD9">
              <w:rPr>
                <w:rFonts w:eastAsia="SimHei"/>
              </w:rPr>
              <w:t>月</w:t>
            </w:r>
            <w:r w:rsidRPr="00D60AD9">
              <w:rPr>
                <w:rFonts w:eastAsia="SimHei"/>
              </w:rPr>
              <w:t xml:space="preserve"> 16</w:t>
            </w:r>
            <w:r w:rsidRPr="00D60AD9">
              <w:rPr>
                <w:rFonts w:eastAsia="SimHei"/>
              </w:rPr>
              <w:t>日、</w:t>
            </w:r>
            <w:r w:rsidRPr="00D60AD9">
              <w:rPr>
                <w:rFonts w:eastAsia="SimHei"/>
              </w:rPr>
              <w:t xml:space="preserve">1 </w:t>
            </w:r>
            <w:r w:rsidRPr="00D60AD9">
              <w:rPr>
                <w:rFonts w:eastAsia="SimHei"/>
              </w:rPr>
              <w:t>月</w:t>
            </w:r>
            <w:r w:rsidRPr="00D60AD9">
              <w:rPr>
                <w:rFonts w:eastAsia="SimHei"/>
              </w:rPr>
              <w:t xml:space="preserve"> 18 </w:t>
            </w:r>
            <w:r w:rsidRPr="00D60AD9">
              <w:rPr>
                <w:rFonts w:eastAsia="SimHei"/>
              </w:rPr>
              <w:t>日、</w:t>
            </w:r>
            <w:r w:rsidRPr="00D60AD9">
              <w:rPr>
                <w:rFonts w:eastAsia="SimHei"/>
              </w:rPr>
              <w:t xml:space="preserve">9 </w:t>
            </w:r>
            <w:r w:rsidRPr="00D60AD9">
              <w:rPr>
                <w:rFonts w:eastAsia="SimHei"/>
              </w:rPr>
              <w:t>月</w:t>
            </w:r>
            <w:r w:rsidRPr="00D60AD9">
              <w:rPr>
                <w:rFonts w:eastAsia="SimHei"/>
              </w:rPr>
              <w:t xml:space="preserve"> 18 </w:t>
            </w:r>
            <w:r w:rsidRPr="00D60AD9">
              <w:rPr>
                <w:rFonts w:eastAsia="SimHei"/>
              </w:rPr>
              <w:t>日</w:t>
            </w:r>
            <w:r w:rsidRPr="00D60AD9">
              <w:rPr>
                <w:rFonts w:eastAsia="SimHei"/>
              </w:rPr>
              <w:t xml:space="preserve"> </w:t>
            </w:r>
          </w:p>
        </w:tc>
      </w:tr>
    </w:tbl>
    <w:p w14:paraId="106FAC27" w14:textId="77777777" w:rsidR="00357375" w:rsidRDefault="000A79F8">
      <w:pPr>
        <w:spacing w:after="235" w:line="259" w:lineRule="auto"/>
        <w:ind w:left="998" w:right="911" w:firstLine="0"/>
        <w:jc w:val="right"/>
      </w:pPr>
      <w:r>
        <w:rPr>
          <w:rFonts w:ascii="Times New Roman" w:eastAsia="Times New Roman" w:hAnsi="Times New Roman"/>
          <w:sz w:val="2"/>
        </w:rPr>
        <w:t xml:space="preserve"> </w:t>
      </w:r>
    </w:p>
    <w:p w14:paraId="6144BE8F" w14:textId="48CD640E" w:rsidR="00357375" w:rsidRPr="00EC3954" w:rsidRDefault="000A79F8" w:rsidP="00FD6ECE">
      <w:pPr>
        <w:spacing w:after="131" w:line="312" w:lineRule="auto"/>
        <w:ind w:left="202" w:right="297" w:firstLine="0"/>
        <w:jc w:val="both"/>
        <w:rPr>
          <w:rFonts w:eastAsia="SimHei"/>
        </w:rPr>
      </w:pPr>
      <w:r w:rsidRPr="00EC3954">
        <w:rPr>
          <w:rFonts w:eastAsia="SimHei"/>
          <w:b/>
        </w:rPr>
        <w:t>目的：</w:t>
      </w:r>
      <w:r w:rsidRPr="00EC3954">
        <w:rPr>
          <w:rFonts w:eastAsia="SimHei"/>
        </w:rPr>
        <w:t>通过向有财务需求的患者提供财务援助，增进</w:t>
      </w:r>
      <w:r w:rsidRPr="00EC3954">
        <w:rPr>
          <w:rFonts w:eastAsia="SimHei"/>
        </w:rPr>
        <w:t xml:space="preserve"> Children</w:t>
      </w:r>
      <w:r w:rsidR="00340FB9">
        <w:rPr>
          <w:rFonts w:eastAsia="SimHei"/>
        </w:rPr>
        <w:t>’</w:t>
      </w:r>
      <w:r w:rsidRPr="00EC3954">
        <w:rPr>
          <w:rFonts w:eastAsia="SimHei"/>
        </w:rPr>
        <w:t>s “</w:t>
      </w:r>
      <w:r w:rsidRPr="00EC3954">
        <w:rPr>
          <w:rFonts w:eastAsia="SimHei"/>
        </w:rPr>
        <w:t>改善每个孩子的生活</w:t>
      </w:r>
      <w:r w:rsidRPr="00EC3954">
        <w:rPr>
          <w:rFonts w:eastAsia="SimHei"/>
        </w:rPr>
        <w:t>”</w:t>
      </w:r>
      <w:r w:rsidRPr="00EC3954">
        <w:rPr>
          <w:rFonts w:eastAsia="SimHei"/>
        </w:rPr>
        <w:t>的使命。此政策旨在确定符合财务援助资格的患者。</w:t>
      </w:r>
      <w:r w:rsidRPr="00EC3954">
        <w:rPr>
          <w:rFonts w:eastAsia="SimHei"/>
        </w:rPr>
        <w:t xml:space="preserve"> </w:t>
      </w:r>
    </w:p>
    <w:p w14:paraId="254F4E17" w14:textId="0CA4C10C" w:rsidR="00357375" w:rsidRPr="00EC3954" w:rsidRDefault="000A79F8" w:rsidP="00FD6ECE">
      <w:pPr>
        <w:spacing w:after="130" w:line="312" w:lineRule="auto"/>
        <w:ind w:left="202" w:right="297" w:firstLine="0"/>
        <w:jc w:val="both"/>
        <w:rPr>
          <w:rFonts w:eastAsia="SimHei"/>
        </w:rPr>
      </w:pPr>
      <w:r w:rsidRPr="00EC3954">
        <w:rPr>
          <w:rFonts w:eastAsia="SimHei"/>
          <w:b/>
        </w:rPr>
        <w:t>医院政策说明：</w:t>
      </w:r>
      <w:r w:rsidRPr="00EC3954">
        <w:rPr>
          <w:rFonts w:eastAsia="SimHei"/>
        </w:rPr>
        <w:t>根据其使命，</w:t>
      </w:r>
      <w:r w:rsidRPr="00EC3954">
        <w:rPr>
          <w:rFonts w:eastAsia="SimHei"/>
        </w:rPr>
        <w:t>Children</w:t>
      </w:r>
      <w:r w:rsidR="00340FB9">
        <w:rPr>
          <w:rFonts w:eastAsia="SimHei"/>
        </w:rPr>
        <w:t>’</w:t>
      </w:r>
      <w:r w:rsidRPr="00EC3954">
        <w:rPr>
          <w:rFonts w:eastAsia="SimHei"/>
        </w:rPr>
        <w:t xml:space="preserve">s </w:t>
      </w:r>
      <w:r w:rsidRPr="00EC3954">
        <w:rPr>
          <w:rFonts w:eastAsia="SimHei"/>
        </w:rPr>
        <w:t>有义务为无法支付或需要支付援助的患者提供护理。财务援助资格在提供服务之前或在提供服务时在理想情况下确定，并且须基于家庭</w:t>
      </w:r>
      <w:r w:rsidRPr="00EC3954">
        <w:rPr>
          <w:rFonts w:eastAsia="SimHei"/>
        </w:rPr>
        <w:t>/</w:t>
      </w:r>
      <w:r w:rsidRPr="00EC3954">
        <w:rPr>
          <w:rFonts w:eastAsia="SimHei"/>
        </w:rPr>
        <w:t>担保人收入、家庭规模和其他特殊情况。此政策包括在</w:t>
      </w:r>
      <w:r w:rsidRPr="00EC3954">
        <w:rPr>
          <w:rFonts w:eastAsia="SimHei"/>
        </w:rPr>
        <w:t xml:space="preserve"> Children</w:t>
      </w:r>
      <w:r w:rsidR="00340FB9">
        <w:rPr>
          <w:rFonts w:eastAsia="SimHei"/>
        </w:rPr>
        <w:t>’</w:t>
      </w:r>
      <w:r w:rsidRPr="00EC3954">
        <w:rPr>
          <w:rFonts w:eastAsia="SimHei"/>
        </w:rPr>
        <w:t xml:space="preserve">s </w:t>
      </w:r>
      <w:r w:rsidRPr="00EC3954">
        <w:rPr>
          <w:rFonts w:eastAsia="SimHei"/>
        </w:rPr>
        <w:t>设施和由涵盖提供者提供的紧急和其他医疗必需的护理。可根据要求免费提供财务援助政策的副本。此政策副本的请求应提交给财务顾问、患者财务服务、或社会工作人员。</w:t>
      </w:r>
      <w:r w:rsidRPr="00EC3954">
        <w:rPr>
          <w:rFonts w:eastAsia="SimHei"/>
        </w:rPr>
        <w:t>Children</w:t>
      </w:r>
      <w:r w:rsidR="00340FB9">
        <w:rPr>
          <w:rFonts w:eastAsia="SimHei"/>
        </w:rPr>
        <w:t>’</w:t>
      </w:r>
      <w:r w:rsidRPr="00EC3954">
        <w:rPr>
          <w:rFonts w:eastAsia="SimHei"/>
        </w:rPr>
        <w:t xml:space="preserve">s </w:t>
      </w:r>
      <w:r w:rsidRPr="00EC3954">
        <w:rPr>
          <w:rFonts w:eastAsia="SimHei"/>
        </w:rPr>
        <w:t>互联网网站上还提供财务援助政策的数字副本：</w:t>
      </w:r>
      <w:r w:rsidRPr="00EC3954">
        <w:rPr>
          <w:rFonts w:eastAsia="SimHei"/>
          <w:b/>
        </w:rPr>
        <w:t xml:space="preserve"> </w:t>
      </w:r>
    </w:p>
    <w:p w14:paraId="6E738F89" w14:textId="77777777" w:rsidR="00357375" w:rsidRDefault="00245FA2" w:rsidP="00FD6ECE">
      <w:pPr>
        <w:spacing w:after="0" w:line="312" w:lineRule="auto"/>
        <w:ind w:left="720" w:right="297" w:firstLine="0"/>
      </w:pPr>
      <w:hyperlink r:id="rId8">
        <w:r w:rsidR="000A79F8">
          <w:rPr>
            <w:rFonts w:ascii="Garamond" w:eastAsia="Garamond" w:hAnsi="Garamond"/>
            <w:sz w:val="24"/>
            <w:u w:val="single" w:color="000000"/>
          </w:rPr>
          <w:t>http://www.childrensomaha.org/main/financial</w:t>
        </w:r>
      </w:hyperlink>
      <w:hyperlink r:id="rId9">
        <w:r w:rsidR="000A79F8">
          <w:rPr>
            <w:rFonts w:ascii="Garamond" w:eastAsia="Garamond" w:hAnsi="Garamond"/>
            <w:sz w:val="24"/>
            <w:u w:val="single" w:color="000000"/>
          </w:rPr>
          <w:t>-</w:t>
        </w:r>
      </w:hyperlink>
      <w:hyperlink r:id="rId10">
        <w:r w:rsidR="000A79F8">
          <w:rPr>
            <w:rFonts w:ascii="Garamond" w:eastAsia="Garamond" w:hAnsi="Garamond"/>
            <w:sz w:val="24"/>
            <w:u w:val="single" w:color="000000"/>
          </w:rPr>
          <w:t>assistance.aspx</w:t>
        </w:r>
      </w:hyperlink>
      <w:hyperlink r:id="rId11">
        <w:r w:rsidR="000A79F8">
          <w:rPr>
            <w:rFonts w:ascii="Garamond" w:eastAsia="Garamond" w:hAnsi="Garamond"/>
            <w:sz w:val="24"/>
          </w:rPr>
          <w:t xml:space="preserve"> </w:t>
        </w:r>
      </w:hyperlink>
    </w:p>
    <w:p w14:paraId="282ED16F" w14:textId="3B9FB498" w:rsidR="00357375" w:rsidRPr="004A73CE" w:rsidRDefault="00357375" w:rsidP="00FD6ECE">
      <w:pPr>
        <w:spacing w:after="3" w:line="312" w:lineRule="auto"/>
        <w:ind w:left="270" w:right="297" w:firstLine="0"/>
        <w:jc w:val="both"/>
        <w:rPr>
          <w:rFonts w:eastAsia="SimHei"/>
        </w:rPr>
      </w:pPr>
    </w:p>
    <w:p w14:paraId="272553F6" w14:textId="77777777" w:rsidR="00357375" w:rsidRPr="004A73CE" w:rsidRDefault="000A79F8" w:rsidP="00FD6ECE">
      <w:pPr>
        <w:spacing w:after="0" w:line="312" w:lineRule="auto"/>
        <w:ind w:left="270" w:right="297" w:firstLine="0"/>
        <w:jc w:val="both"/>
        <w:rPr>
          <w:rFonts w:eastAsia="SimHei"/>
        </w:rPr>
      </w:pPr>
      <w:r w:rsidRPr="004A73CE">
        <w:rPr>
          <w:rFonts w:eastAsia="SimHei"/>
          <w:b/>
        </w:rPr>
        <w:t>定义：</w:t>
      </w:r>
      <w:r w:rsidRPr="004A73CE">
        <w:rPr>
          <w:rFonts w:eastAsia="SimHei"/>
          <w:b/>
        </w:rPr>
        <w:t xml:space="preserve"> </w:t>
      </w:r>
    </w:p>
    <w:p w14:paraId="5E12C687" w14:textId="77777777" w:rsidR="00357375" w:rsidRPr="004A73CE" w:rsidRDefault="000A79F8" w:rsidP="00FD6ECE">
      <w:pPr>
        <w:spacing w:line="312" w:lineRule="auto"/>
        <w:ind w:left="270" w:right="297" w:firstLine="0"/>
        <w:jc w:val="both"/>
        <w:rPr>
          <w:rFonts w:eastAsia="SimHei"/>
          <w:spacing w:val="-4"/>
        </w:rPr>
      </w:pPr>
      <w:r w:rsidRPr="004A73CE">
        <w:rPr>
          <w:rFonts w:eastAsia="SimHei"/>
          <w:b/>
          <w:spacing w:val="-4"/>
        </w:rPr>
        <w:t>一般收费金额</w:t>
      </w:r>
      <w:r w:rsidRPr="004A73CE">
        <w:rPr>
          <w:rFonts w:eastAsia="SimHei"/>
          <w:spacing w:val="-4"/>
        </w:rPr>
        <w:t>：一般收费金额</w:t>
      </w:r>
      <w:r w:rsidRPr="004A73CE">
        <w:rPr>
          <w:rFonts w:eastAsia="SimHei"/>
          <w:spacing w:val="-4"/>
        </w:rPr>
        <w:t xml:space="preserve"> (AGB) </w:t>
      </w:r>
      <w:r w:rsidRPr="004A73CE">
        <w:rPr>
          <w:rFonts w:eastAsia="SimHei"/>
          <w:spacing w:val="-4"/>
        </w:rPr>
        <w:t>不超过通常向有保险的个人收取的金额。</w:t>
      </w:r>
      <w:r w:rsidRPr="004A73CE">
        <w:rPr>
          <w:rFonts w:eastAsia="SimHei"/>
          <w:spacing w:val="-4"/>
        </w:rPr>
        <w:t xml:space="preserve"> AGB </w:t>
      </w:r>
      <w:r w:rsidRPr="004A73CE">
        <w:rPr>
          <w:rFonts w:eastAsia="SimHei"/>
          <w:spacing w:val="-4"/>
        </w:rPr>
        <w:t>基于回溯方法计算。</w:t>
      </w:r>
      <w:r w:rsidRPr="004A73CE">
        <w:rPr>
          <w:rFonts w:eastAsia="SimHei"/>
          <w:spacing w:val="-4"/>
        </w:rPr>
        <w:t xml:space="preserve">AGB </w:t>
      </w:r>
      <w:r w:rsidRPr="004A73CE">
        <w:rPr>
          <w:rFonts w:eastAsia="SimHei"/>
          <w:spacing w:val="-4"/>
        </w:rPr>
        <w:t>百分比和计算方法可根据要求向公众提供。</w:t>
      </w:r>
      <w:r w:rsidRPr="004A73CE">
        <w:rPr>
          <w:rFonts w:eastAsia="SimHei"/>
          <w:spacing w:val="-4"/>
        </w:rPr>
        <w:t xml:space="preserve">AGB </w:t>
      </w:r>
      <w:r w:rsidRPr="004A73CE">
        <w:rPr>
          <w:rFonts w:eastAsia="SimHei"/>
          <w:spacing w:val="-4"/>
        </w:rPr>
        <w:t>百分比和计算方法副本的请求应提交给财务顾问、患者财务服务、或社会工作人员。</w:t>
      </w:r>
      <w:r w:rsidRPr="004A73CE">
        <w:rPr>
          <w:rFonts w:eastAsia="SimHei"/>
          <w:spacing w:val="-4"/>
        </w:rPr>
        <w:t xml:space="preserve"> </w:t>
      </w:r>
    </w:p>
    <w:p w14:paraId="115711CC" w14:textId="77777777" w:rsidR="00357375" w:rsidRPr="004A73CE" w:rsidRDefault="000A79F8" w:rsidP="00FD6ECE">
      <w:pPr>
        <w:spacing w:after="0" w:line="312" w:lineRule="auto"/>
        <w:ind w:left="270" w:right="297" w:firstLine="0"/>
        <w:jc w:val="both"/>
        <w:rPr>
          <w:rFonts w:eastAsia="SimHei"/>
        </w:rPr>
      </w:pPr>
      <w:r w:rsidRPr="004A73CE">
        <w:rPr>
          <w:rFonts w:eastAsia="SimHei"/>
        </w:rPr>
        <w:t xml:space="preserve"> </w:t>
      </w:r>
    </w:p>
    <w:p w14:paraId="54527009" w14:textId="4F357E9F" w:rsidR="00357375" w:rsidRPr="004A73CE" w:rsidRDefault="000A79F8" w:rsidP="00FD6ECE">
      <w:pPr>
        <w:spacing w:line="312" w:lineRule="auto"/>
        <w:ind w:left="270" w:right="297" w:firstLine="0"/>
        <w:jc w:val="both"/>
        <w:rPr>
          <w:rFonts w:eastAsia="SimHei"/>
        </w:rPr>
      </w:pPr>
      <w:r w:rsidRPr="004A73CE">
        <w:rPr>
          <w:rFonts w:eastAsia="SimHei"/>
          <w:b/>
        </w:rPr>
        <w:t>收款：</w:t>
      </w:r>
      <w:r w:rsidRPr="004A73CE">
        <w:rPr>
          <w:rFonts w:eastAsia="SimHei"/>
        </w:rPr>
        <w:t>Children</w:t>
      </w:r>
      <w:r w:rsidR="00340FB9">
        <w:rPr>
          <w:rFonts w:eastAsia="SimHei"/>
        </w:rPr>
        <w:t>’</w:t>
      </w:r>
      <w:r w:rsidRPr="004A73CE">
        <w:rPr>
          <w:rFonts w:eastAsia="SimHei"/>
        </w:rPr>
        <w:t xml:space="preserve">s </w:t>
      </w:r>
      <w:r w:rsidRPr="004A73CE">
        <w:rPr>
          <w:rFonts w:eastAsia="SimHei"/>
        </w:rPr>
        <w:t>在保险金之后用于收取应收患者</w:t>
      </w:r>
      <w:r w:rsidRPr="004A73CE">
        <w:rPr>
          <w:rFonts w:eastAsia="SimHei"/>
        </w:rPr>
        <w:t>/</w:t>
      </w:r>
      <w:r w:rsidRPr="004A73CE">
        <w:rPr>
          <w:rFonts w:eastAsia="SimHei"/>
        </w:rPr>
        <w:t>担保人自付额和保险后余额的过程。所有应收患者金额将按照</w:t>
      </w:r>
      <w:r w:rsidRPr="004A73CE">
        <w:rPr>
          <w:rFonts w:eastAsia="SimHei"/>
        </w:rPr>
        <w:t xml:space="preserve"> Children</w:t>
      </w:r>
      <w:r w:rsidR="00340FB9">
        <w:rPr>
          <w:rFonts w:eastAsia="SimHei"/>
        </w:rPr>
        <w:t>’</w:t>
      </w:r>
      <w:r w:rsidRPr="004A73CE">
        <w:rPr>
          <w:rFonts w:eastAsia="SimHei"/>
        </w:rPr>
        <w:t xml:space="preserve">s </w:t>
      </w:r>
      <w:r w:rsidRPr="004A73CE">
        <w:rPr>
          <w:rFonts w:eastAsia="SimHei"/>
        </w:rPr>
        <w:t>收款政策处理。收款政策可根据要求向公众提供。收款政策副本的请求应提交给财务顾问、患者财务服务、或社会工作人员。</w:t>
      </w:r>
      <w:r w:rsidRPr="004A73CE">
        <w:rPr>
          <w:rFonts w:eastAsia="SimHei"/>
        </w:rPr>
        <w:t xml:space="preserve"> </w:t>
      </w:r>
    </w:p>
    <w:p w14:paraId="79A0FA8F" w14:textId="78E004C1" w:rsidR="00357375" w:rsidRPr="004A73CE" w:rsidRDefault="00357375" w:rsidP="00FD6ECE">
      <w:pPr>
        <w:spacing w:after="0" w:line="312" w:lineRule="auto"/>
        <w:ind w:left="270" w:right="297" w:firstLine="0"/>
        <w:jc w:val="both"/>
        <w:rPr>
          <w:rFonts w:eastAsia="SimHei"/>
        </w:rPr>
      </w:pPr>
    </w:p>
    <w:p w14:paraId="2FB9325E" w14:textId="6DE56FAC" w:rsidR="00357375" w:rsidRPr="004A73CE" w:rsidRDefault="000A79F8" w:rsidP="00FD6ECE">
      <w:pPr>
        <w:spacing w:line="312" w:lineRule="auto"/>
        <w:ind w:left="270" w:right="297" w:firstLine="0"/>
        <w:jc w:val="both"/>
        <w:rPr>
          <w:rFonts w:eastAsia="SimHei"/>
        </w:rPr>
      </w:pPr>
      <w:r w:rsidRPr="004A73CE">
        <w:rPr>
          <w:rFonts w:eastAsia="SimHei"/>
          <w:b/>
        </w:rPr>
        <w:t>涵盖提供者：</w:t>
      </w:r>
      <w:r w:rsidRPr="004A73CE">
        <w:rPr>
          <w:rFonts w:eastAsia="SimHei"/>
        </w:rPr>
        <w:t>在</w:t>
      </w:r>
      <w:r w:rsidRPr="004A73CE">
        <w:rPr>
          <w:rFonts w:eastAsia="SimHei"/>
        </w:rPr>
        <w:t xml:space="preserve"> Children</w:t>
      </w:r>
      <w:r w:rsidR="00340FB9">
        <w:rPr>
          <w:rFonts w:eastAsia="SimHei"/>
        </w:rPr>
        <w:t>’</w:t>
      </w:r>
      <w:r w:rsidRPr="004A73CE">
        <w:rPr>
          <w:rFonts w:eastAsia="SimHei"/>
        </w:rPr>
        <w:t xml:space="preserve">s </w:t>
      </w:r>
      <w:r w:rsidRPr="004A73CE">
        <w:rPr>
          <w:rFonts w:eastAsia="SimHei"/>
        </w:rPr>
        <w:t>为患者提供护理的医生和其他专业人员。根据财务顾问、患者财务服务、或社会工作人员的要求，将以纸质形式向公众提供本政策涵盖的提供者列表。提供者列表也将通过</w:t>
      </w:r>
      <w:r w:rsidRPr="004A73CE">
        <w:rPr>
          <w:rFonts w:eastAsia="SimHei"/>
        </w:rPr>
        <w:t xml:space="preserve"> Children</w:t>
      </w:r>
      <w:r w:rsidR="00340FB9">
        <w:rPr>
          <w:rFonts w:eastAsia="SimHei"/>
        </w:rPr>
        <w:t>’</w:t>
      </w:r>
      <w:r w:rsidRPr="004A73CE">
        <w:rPr>
          <w:rFonts w:eastAsia="SimHei"/>
        </w:rPr>
        <w:t xml:space="preserve">s </w:t>
      </w:r>
      <w:r w:rsidRPr="004A73CE">
        <w:rPr>
          <w:rFonts w:eastAsia="SimHei"/>
        </w:rPr>
        <w:t>互联网网站提供。提供者列表将按季度更新。</w:t>
      </w:r>
      <w:r w:rsidRPr="004A73CE">
        <w:rPr>
          <w:rFonts w:eastAsia="SimHei"/>
        </w:rPr>
        <w:t xml:space="preserve"> </w:t>
      </w:r>
    </w:p>
    <w:p w14:paraId="6ECE01B5" w14:textId="452362A3" w:rsidR="00357375" w:rsidRPr="004A73CE" w:rsidRDefault="00357375" w:rsidP="00FD6ECE">
      <w:pPr>
        <w:spacing w:after="0" w:line="312" w:lineRule="auto"/>
        <w:ind w:left="270" w:right="297" w:firstLine="0"/>
        <w:jc w:val="both"/>
        <w:rPr>
          <w:rFonts w:eastAsia="SimHei"/>
        </w:rPr>
      </w:pPr>
    </w:p>
    <w:p w14:paraId="6695569A" w14:textId="77777777" w:rsidR="00DF53DC" w:rsidRDefault="00DF53DC">
      <w:pPr>
        <w:spacing w:after="160" w:line="259" w:lineRule="auto"/>
        <w:ind w:left="0" w:firstLine="0"/>
        <w:rPr>
          <w:rFonts w:eastAsia="SimHei"/>
          <w:b/>
        </w:rPr>
      </w:pPr>
      <w:r>
        <w:rPr>
          <w:rFonts w:eastAsia="SimHei"/>
          <w:b/>
        </w:rPr>
        <w:br w:type="page"/>
      </w:r>
    </w:p>
    <w:p w14:paraId="70247A7B" w14:textId="62976F4A" w:rsidR="00357375" w:rsidRPr="004A73CE" w:rsidRDefault="000A79F8" w:rsidP="00FD6ECE">
      <w:pPr>
        <w:spacing w:line="312" w:lineRule="auto"/>
        <w:ind w:left="270" w:right="297" w:firstLine="0"/>
        <w:jc w:val="both"/>
        <w:rPr>
          <w:rFonts w:eastAsia="SimHei"/>
        </w:rPr>
      </w:pPr>
      <w:r w:rsidRPr="004A73CE">
        <w:rPr>
          <w:rFonts w:eastAsia="SimHei"/>
          <w:b/>
        </w:rPr>
        <w:lastRenderedPageBreak/>
        <w:t>担保人：</w:t>
      </w:r>
      <w:r w:rsidRPr="004A73CE">
        <w:rPr>
          <w:rFonts w:eastAsia="SimHei"/>
        </w:rPr>
        <w:t>签署治疗同意书</w:t>
      </w:r>
      <w:r w:rsidRPr="004A73CE">
        <w:rPr>
          <w:rFonts w:eastAsia="SimHei"/>
        </w:rPr>
        <w:t>/</w:t>
      </w:r>
      <w:r w:rsidRPr="004A73CE">
        <w:rPr>
          <w:rFonts w:eastAsia="SimHei"/>
        </w:rPr>
        <w:t>福利转让表格的个人，其中包含使签署人负责全额支付提供给患者之服务的财务协议。</w:t>
      </w:r>
      <w:r w:rsidRPr="004A73CE">
        <w:rPr>
          <w:rFonts w:eastAsia="SimHei"/>
        </w:rPr>
        <w:t xml:space="preserve"> </w:t>
      </w:r>
    </w:p>
    <w:p w14:paraId="427BB918" w14:textId="798BF13C" w:rsidR="00357375" w:rsidRPr="004A73CE" w:rsidRDefault="00357375" w:rsidP="00FD6ECE">
      <w:pPr>
        <w:spacing w:after="0" w:line="312" w:lineRule="auto"/>
        <w:ind w:left="270" w:right="297" w:firstLine="0"/>
        <w:jc w:val="both"/>
        <w:rPr>
          <w:rFonts w:eastAsia="SimHei"/>
        </w:rPr>
      </w:pPr>
    </w:p>
    <w:p w14:paraId="1F78A3AA" w14:textId="322EFAEF" w:rsidR="00357375" w:rsidRPr="004A73CE" w:rsidRDefault="000A79F8" w:rsidP="00FD6ECE">
      <w:pPr>
        <w:spacing w:after="28" w:line="312" w:lineRule="auto"/>
        <w:ind w:left="270" w:right="297" w:firstLine="0"/>
        <w:jc w:val="both"/>
        <w:rPr>
          <w:rFonts w:eastAsia="SimHei"/>
        </w:rPr>
      </w:pPr>
      <w:r w:rsidRPr="004A73CE">
        <w:rPr>
          <w:rFonts w:eastAsia="SimHei"/>
          <w:b/>
        </w:rPr>
        <w:t>财务援助：</w:t>
      </w:r>
      <w:r w:rsidRPr="004A73CE">
        <w:rPr>
          <w:rFonts w:eastAsia="SimHei"/>
        </w:rPr>
        <w:t>针对因</w:t>
      </w:r>
      <w:r w:rsidRPr="004A73CE">
        <w:rPr>
          <w:rFonts w:eastAsia="SimHei"/>
        </w:rPr>
        <w:t xml:space="preserve"> Children</w:t>
      </w:r>
      <w:r w:rsidR="00340FB9">
        <w:rPr>
          <w:rFonts w:eastAsia="SimHei"/>
        </w:rPr>
        <w:t>’</w:t>
      </w:r>
      <w:r w:rsidRPr="004A73CE">
        <w:rPr>
          <w:rFonts w:eastAsia="SimHei"/>
        </w:rPr>
        <w:t xml:space="preserve">s </w:t>
      </w:r>
      <w:r w:rsidRPr="004A73CE">
        <w:rPr>
          <w:rFonts w:eastAsia="SimHei"/>
        </w:rPr>
        <w:t>提供的急诊或医疗必需的健康护理服务而产生的个人支付义务，向无法支付之人提供的财务援助。</w:t>
      </w:r>
      <w:r w:rsidRPr="004A73CE">
        <w:rPr>
          <w:rFonts w:eastAsia="SimHei"/>
        </w:rPr>
        <w:t xml:space="preserve"> </w:t>
      </w:r>
    </w:p>
    <w:p w14:paraId="722B7158" w14:textId="08B28BD4" w:rsidR="00357375" w:rsidRPr="004A73CE" w:rsidRDefault="00357375" w:rsidP="00FD6ECE">
      <w:pPr>
        <w:spacing w:after="0" w:line="312" w:lineRule="auto"/>
        <w:ind w:left="270" w:right="297" w:firstLine="0"/>
        <w:jc w:val="both"/>
        <w:rPr>
          <w:rFonts w:eastAsia="SimHei"/>
        </w:rPr>
      </w:pPr>
    </w:p>
    <w:p w14:paraId="07A82CD7" w14:textId="77777777" w:rsidR="00357375" w:rsidRPr="004A73CE" w:rsidRDefault="000A79F8" w:rsidP="00FD6ECE">
      <w:pPr>
        <w:spacing w:line="312" w:lineRule="auto"/>
        <w:ind w:left="270" w:right="297" w:firstLine="0"/>
        <w:jc w:val="both"/>
        <w:rPr>
          <w:rFonts w:eastAsia="SimHei"/>
        </w:rPr>
      </w:pPr>
      <w:r w:rsidRPr="004A73CE">
        <w:rPr>
          <w:rFonts w:eastAsia="SimHei"/>
          <w:b/>
        </w:rPr>
        <w:t xml:space="preserve">FPL- </w:t>
      </w:r>
      <w:r w:rsidRPr="004A73CE">
        <w:rPr>
          <w:rFonts w:eastAsia="SimHei"/>
          <w:b/>
        </w:rPr>
        <w:t>联邦贫困线</w:t>
      </w:r>
      <w:r w:rsidRPr="004A73CE">
        <w:rPr>
          <w:rFonts w:eastAsia="SimHei"/>
        </w:rPr>
        <w:t>：联邦政府每年公布的联邦贫困指南。</w:t>
      </w:r>
      <w:r w:rsidRPr="004A73CE">
        <w:rPr>
          <w:rFonts w:eastAsia="SimHei"/>
        </w:rPr>
        <w:t xml:space="preserve"> </w:t>
      </w:r>
    </w:p>
    <w:p w14:paraId="59CCEEEC" w14:textId="77777777" w:rsidR="00357375" w:rsidRPr="004A73CE" w:rsidRDefault="000A79F8" w:rsidP="00FD6ECE">
      <w:pPr>
        <w:spacing w:after="0" w:line="312" w:lineRule="auto"/>
        <w:ind w:left="270" w:right="297" w:firstLine="0"/>
        <w:jc w:val="both"/>
        <w:rPr>
          <w:rFonts w:eastAsia="SimHei"/>
        </w:rPr>
      </w:pPr>
      <w:r w:rsidRPr="004A73CE">
        <w:rPr>
          <w:rFonts w:eastAsia="SimHei"/>
          <w:b/>
        </w:rPr>
        <w:t>程序：</w:t>
      </w:r>
      <w:r w:rsidRPr="004A73CE">
        <w:rPr>
          <w:rFonts w:eastAsia="SimHei"/>
          <w:b/>
        </w:rPr>
        <w:t xml:space="preserve"> </w:t>
      </w:r>
    </w:p>
    <w:p w14:paraId="25F6C421" w14:textId="4E091403" w:rsidR="00357375" w:rsidRPr="004A73CE" w:rsidRDefault="000A79F8" w:rsidP="00FD6ECE">
      <w:pPr>
        <w:spacing w:line="312" w:lineRule="auto"/>
        <w:ind w:left="270" w:right="297" w:firstLine="0"/>
        <w:jc w:val="both"/>
        <w:rPr>
          <w:rFonts w:eastAsia="SimHei"/>
        </w:rPr>
      </w:pPr>
      <w:r w:rsidRPr="004A73CE">
        <w:rPr>
          <w:rFonts w:eastAsia="SimHei"/>
          <w:b/>
        </w:rPr>
        <w:t>确定财务援助</w:t>
      </w:r>
      <w:r w:rsidRPr="004A73CE">
        <w:rPr>
          <w:rFonts w:eastAsia="SimHei"/>
        </w:rPr>
        <w:t>：确定财务需求是财务顾问、患者财务服务和社会工作人员的主要职责。这些工作人员将接受培训，以确定患者需求并回答财务援助问题。财务援助政策和财务援助申请表的副本将根据要求向公众提供，也将通过</w:t>
      </w:r>
      <w:r w:rsidRPr="004A73CE">
        <w:rPr>
          <w:rFonts w:eastAsia="SimHei"/>
        </w:rPr>
        <w:t xml:space="preserve"> Children</w:t>
      </w:r>
      <w:r w:rsidR="00340FB9">
        <w:rPr>
          <w:rFonts w:eastAsia="SimHei"/>
        </w:rPr>
        <w:t>’</w:t>
      </w:r>
      <w:r w:rsidRPr="004A73CE">
        <w:rPr>
          <w:rFonts w:eastAsia="SimHei"/>
        </w:rPr>
        <w:t xml:space="preserve">s </w:t>
      </w:r>
      <w:r w:rsidRPr="004A73CE">
        <w:rPr>
          <w:rFonts w:eastAsia="SimHei"/>
        </w:rPr>
        <w:t>互联网网站提供。任何无法解决的疑问或疑虑都将提交给患者财务服务经理或主管，以获取援助。</w:t>
      </w:r>
      <w:r w:rsidRPr="004A73CE">
        <w:rPr>
          <w:rFonts w:eastAsia="SimHei"/>
        </w:rPr>
        <w:t xml:space="preserve"> </w:t>
      </w:r>
    </w:p>
    <w:p w14:paraId="4B1FDD62" w14:textId="455D8A93" w:rsidR="00357375" w:rsidRPr="004A73CE" w:rsidRDefault="00357375" w:rsidP="00FD6ECE">
      <w:pPr>
        <w:spacing w:after="0" w:line="312" w:lineRule="auto"/>
        <w:ind w:left="0" w:right="297" w:firstLine="0"/>
        <w:jc w:val="both"/>
        <w:rPr>
          <w:rFonts w:eastAsia="SimHei"/>
        </w:rPr>
      </w:pPr>
    </w:p>
    <w:p w14:paraId="207CC482" w14:textId="77777777" w:rsidR="00357375" w:rsidRPr="004A73CE" w:rsidRDefault="000A79F8" w:rsidP="00FD6ECE">
      <w:pPr>
        <w:spacing w:line="312" w:lineRule="auto"/>
        <w:ind w:right="297"/>
        <w:jc w:val="both"/>
        <w:rPr>
          <w:rFonts w:eastAsia="SimHei"/>
        </w:rPr>
      </w:pPr>
      <w:r w:rsidRPr="004A73CE">
        <w:rPr>
          <w:rFonts w:eastAsia="SimHei"/>
          <w:b/>
        </w:rPr>
        <w:t>资格标准：</w:t>
      </w:r>
      <w:r w:rsidRPr="004A73CE">
        <w:rPr>
          <w:rFonts w:eastAsia="SimHei"/>
        </w:rPr>
        <w:t>为了妥善管理有限的财务资源，财务援助的确定将基于下述标准：</w:t>
      </w:r>
      <w:r w:rsidRPr="004A73CE">
        <w:rPr>
          <w:rFonts w:eastAsia="SimHei"/>
          <w:b/>
        </w:rPr>
        <w:t xml:space="preserve"> </w:t>
      </w:r>
    </w:p>
    <w:p w14:paraId="6D8B62C6" w14:textId="77777777" w:rsidR="00357375" w:rsidRPr="004A73CE" w:rsidRDefault="000A79F8" w:rsidP="00FD6ECE">
      <w:pPr>
        <w:numPr>
          <w:ilvl w:val="0"/>
          <w:numId w:val="1"/>
        </w:numPr>
        <w:spacing w:after="0" w:line="312" w:lineRule="auto"/>
        <w:ind w:left="907" w:right="297" w:hanging="360"/>
        <w:jc w:val="both"/>
        <w:rPr>
          <w:rFonts w:eastAsia="SimHei"/>
        </w:rPr>
      </w:pPr>
      <w:r w:rsidRPr="004A73CE">
        <w:rPr>
          <w:rFonts w:eastAsia="SimHei"/>
        </w:rPr>
        <w:t>为医疗必需的程序和服务提供财务援助。不符合财务援助资格的服务为化妆品和其他选择性程序，例如头盔诊所</w:t>
      </w:r>
      <w:r w:rsidRPr="004A73CE">
        <w:rPr>
          <w:rFonts w:eastAsia="SimHei"/>
        </w:rPr>
        <w:t xml:space="preserve"> (Helmet Clinic)</w:t>
      </w:r>
      <w:r w:rsidRPr="004A73CE">
        <w:rPr>
          <w:rFonts w:eastAsia="SimHei"/>
        </w:rPr>
        <w:t>、饮食失调计划</w:t>
      </w:r>
      <w:r w:rsidRPr="004A73CE">
        <w:rPr>
          <w:rFonts w:eastAsia="SimHei"/>
        </w:rPr>
        <w:t xml:space="preserve"> (Eating Disorders Program) </w:t>
      </w:r>
      <w:r w:rsidRPr="004A73CE">
        <w:rPr>
          <w:rFonts w:eastAsia="SimHei"/>
        </w:rPr>
        <w:t>和搭配资源、选择和日常策略的健康饮食</w:t>
      </w:r>
      <w:r w:rsidRPr="004A73CE">
        <w:rPr>
          <w:rFonts w:eastAsia="SimHei"/>
        </w:rPr>
        <w:t xml:space="preserve"> (HEROES)</w:t>
      </w:r>
      <w:r w:rsidRPr="004A73CE">
        <w:rPr>
          <w:rFonts w:eastAsia="SimHei"/>
        </w:rPr>
        <w:t>。</w:t>
      </w:r>
      <w:r w:rsidRPr="004A73CE">
        <w:rPr>
          <w:rFonts w:eastAsia="SimHei"/>
        </w:rPr>
        <w:t xml:space="preserve"> </w:t>
      </w:r>
    </w:p>
    <w:p w14:paraId="175944F0" w14:textId="77777777" w:rsidR="00357375" w:rsidRPr="004A73CE" w:rsidRDefault="000A79F8" w:rsidP="00FD6ECE">
      <w:pPr>
        <w:numPr>
          <w:ilvl w:val="0"/>
          <w:numId w:val="1"/>
        </w:numPr>
        <w:spacing w:line="312" w:lineRule="auto"/>
        <w:ind w:left="907" w:right="297" w:hanging="360"/>
        <w:jc w:val="both"/>
        <w:rPr>
          <w:rFonts w:eastAsia="SimHei"/>
        </w:rPr>
      </w:pPr>
      <w:r w:rsidRPr="004A73CE">
        <w:rPr>
          <w:rFonts w:eastAsia="SimHei"/>
        </w:rPr>
        <w:t>所有申请人必须申请</w:t>
      </w:r>
      <w:r w:rsidRPr="004A73CE">
        <w:rPr>
          <w:rFonts w:eastAsia="SimHei"/>
        </w:rPr>
        <w:t xml:space="preserve"> Medicaid</w:t>
      </w:r>
      <w:r w:rsidRPr="004A73CE">
        <w:rPr>
          <w:rFonts w:eastAsia="SimHei"/>
        </w:rPr>
        <w:t>。考虑到财务援助，要求具有</w:t>
      </w:r>
      <w:r w:rsidRPr="004A73CE">
        <w:rPr>
          <w:rFonts w:eastAsia="SimHei"/>
        </w:rPr>
        <w:t xml:space="preserve"> Medicaid </w:t>
      </w:r>
      <w:r w:rsidRPr="004A73CE">
        <w:rPr>
          <w:rFonts w:eastAsia="SimHei"/>
        </w:rPr>
        <w:t>拒绝证书或证明。如果副总裁</w:t>
      </w:r>
      <w:r w:rsidRPr="004A73CE">
        <w:rPr>
          <w:rFonts w:eastAsia="SimHei"/>
        </w:rPr>
        <w:t>/</w:t>
      </w:r>
      <w:r w:rsidRPr="004A73CE">
        <w:rPr>
          <w:rFonts w:eastAsia="SimHei"/>
        </w:rPr>
        <w:t>首席风险官认为有必要，则副总裁</w:t>
      </w:r>
      <w:r w:rsidRPr="004A73CE">
        <w:rPr>
          <w:rFonts w:eastAsia="SimHei"/>
        </w:rPr>
        <w:t>/</w:t>
      </w:r>
      <w:r w:rsidRPr="004A73CE">
        <w:rPr>
          <w:rFonts w:eastAsia="SimHei"/>
        </w:rPr>
        <w:t>首席风险官在情有可原时可以免除此要求。</w:t>
      </w:r>
      <w:r w:rsidRPr="004A73CE">
        <w:rPr>
          <w:rFonts w:eastAsia="SimHei"/>
        </w:rPr>
        <w:t xml:space="preserve"> </w:t>
      </w:r>
    </w:p>
    <w:p w14:paraId="7C08B54B" w14:textId="77777777" w:rsidR="004A73CE" w:rsidRDefault="000A79F8" w:rsidP="00FD6ECE">
      <w:pPr>
        <w:numPr>
          <w:ilvl w:val="0"/>
          <w:numId w:val="1"/>
        </w:numPr>
        <w:spacing w:line="312" w:lineRule="auto"/>
        <w:ind w:left="907" w:right="297" w:hanging="360"/>
        <w:jc w:val="both"/>
        <w:rPr>
          <w:rFonts w:eastAsia="SimHei"/>
        </w:rPr>
      </w:pPr>
      <w:r w:rsidRPr="004A73CE">
        <w:rPr>
          <w:rFonts w:eastAsia="SimHei"/>
        </w:rPr>
        <w:t>必须完成财务援助申请。申请人必须包含下述文件。</w:t>
      </w:r>
    </w:p>
    <w:p w14:paraId="56B65A2B" w14:textId="074DFD16" w:rsidR="00357375" w:rsidRPr="004A73CE" w:rsidRDefault="000A79F8" w:rsidP="00FD6ECE">
      <w:pPr>
        <w:numPr>
          <w:ilvl w:val="1"/>
          <w:numId w:val="1"/>
        </w:numPr>
        <w:spacing w:line="312" w:lineRule="auto"/>
        <w:ind w:right="297" w:hanging="278"/>
        <w:jc w:val="both"/>
        <w:rPr>
          <w:rFonts w:eastAsia="SimHei"/>
        </w:rPr>
      </w:pPr>
      <w:r w:rsidRPr="004A73CE">
        <w:rPr>
          <w:rFonts w:eastAsia="SimHei"/>
        </w:rPr>
        <w:t>家庭总收入。</w:t>
      </w:r>
      <w:r w:rsidRPr="004A73CE">
        <w:rPr>
          <w:rFonts w:eastAsia="SimHei"/>
        </w:rPr>
        <w:t xml:space="preserve"> </w:t>
      </w:r>
    </w:p>
    <w:p w14:paraId="2CADF931" w14:textId="77777777" w:rsidR="00357375" w:rsidRPr="004A73CE" w:rsidRDefault="000A79F8" w:rsidP="00FD6ECE">
      <w:pPr>
        <w:numPr>
          <w:ilvl w:val="1"/>
          <w:numId w:val="1"/>
        </w:numPr>
        <w:spacing w:line="312" w:lineRule="auto"/>
        <w:ind w:right="297" w:hanging="281"/>
        <w:jc w:val="both"/>
        <w:rPr>
          <w:rFonts w:eastAsia="SimHei"/>
        </w:rPr>
      </w:pPr>
      <w:r w:rsidRPr="004A73CE">
        <w:rPr>
          <w:rFonts w:eastAsia="SimHei"/>
        </w:rPr>
        <w:t>家庭所有工资收入者最新的</w:t>
      </w:r>
      <w:r w:rsidRPr="004A73CE">
        <w:rPr>
          <w:rFonts w:eastAsia="SimHei"/>
        </w:rPr>
        <w:t xml:space="preserve"> W-2 </w:t>
      </w:r>
      <w:r w:rsidRPr="004A73CE">
        <w:rPr>
          <w:rFonts w:eastAsia="SimHei"/>
        </w:rPr>
        <w:t>或所得税申报单。</w:t>
      </w:r>
      <w:r w:rsidRPr="004A73CE">
        <w:rPr>
          <w:rFonts w:eastAsia="SimHei"/>
        </w:rPr>
        <w:t xml:space="preserve"> </w:t>
      </w:r>
    </w:p>
    <w:p w14:paraId="68124C48" w14:textId="77777777" w:rsidR="004A73CE" w:rsidRDefault="000A79F8" w:rsidP="00FD6ECE">
      <w:pPr>
        <w:numPr>
          <w:ilvl w:val="1"/>
          <w:numId w:val="1"/>
        </w:numPr>
        <w:spacing w:line="312" w:lineRule="auto"/>
        <w:ind w:right="297" w:hanging="281"/>
        <w:jc w:val="both"/>
        <w:rPr>
          <w:rFonts w:eastAsia="SimHei"/>
        </w:rPr>
      </w:pPr>
      <w:r w:rsidRPr="004A73CE">
        <w:rPr>
          <w:rFonts w:eastAsia="SimHei"/>
        </w:rPr>
        <w:t>最近一个月的收入核实。（工资单、银行存款等）</w:t>
      </w:r>
    </w:p>
    <w:p w14:paraId="1C5AD970" w14:textId="77777777" w:rsidR="004A73CE" w:rsidRDefault="000A79F8" w:rsidP="00FD6ECE">
      <w:pPr>
        <w:numPr>
          <w:ilvl w:val="1"/>
          <w:numId w:val="1"/>
        </w:numPr>
        <w:spacing w:line="312" w:lineRule="auto"/>
        <w:ind w:right="297" w:hanging="281"/>
        <w:jc w:val="both"/>
        <w:rPr>
          <w:rFonts w:eastAsia="SimHei"/>
        </w:rPr>
      </w:pPr>
      <w:r w:rsidRPr="004A73CE">
        <w:rPr>
          <w:rFonts w:eastAsia="SimHei"/>
        </w:rPr>
        <w:t xml:space="preserve">Medicaid </w:t>
      </w:r>
      <w:r w:rsidRPr="004A73CE">
        <w:rPr>
          <w:rFonts w:eastAsia="SimHei"/>
        </w:rPr>
        <w:t>确定函</w:t>
      </w:r>
      <w:r w:rsidRPr="004A73CE">
        <w:rPr>
          <w:rFonts w:eastAsia="SimHei"/>
        </w:rPr>
        <w:t xml:space="preserve"> </w:t>
      </w:r>
    </w:p>
    <w:p w14:paraId="39ED18C1" w14:textId="24DF0F4E" w:rsidR="00357375" w:rsidRPr="004A73CE" w:rsidRDefault="000A79F8" w:rsidP="00FD6ECE">
      <w:pPr>
        <w:numPr>
          <w:ilvl w:val="1"/>
          <w:numId w:val="1"/>
        </w:numPr>
        <w:spacing w:line="312" w:lineRule="auto"/>
        <w:ind w:right="297" w:hanging="281"/>
        <w:jc w:val="both"/>
        <w:rPr>
          <w:rFonts w:eastAsia="SimHei"/>
        </w:rPr>
      </w:pPr>
      <w:r w:rsidRPr="004A73CE">
        <w:rPr>
          <w:rFonts w:eastAsia="SimHei"/>
        </w:rPr>
        <w:t>已完成并签署的声称家庭无收入的财务报表。</w:t>
      </w:r>
      <w:r w:rsidRPr="004A73CE">
        <w:rPr>
          <w:rFonts w:eastAsia="SimHei"/>
        </w:rPr>
        <w:t xml:space="preserve"> </w:t>
      </w:r>
    </w:p>
    <w:p w14:paraId="57DB8359" w14:textId="77777777" w:rsidR="00357375" w:rsidRPr="004A73CE" w:rsidRDefault="000A79F8" w:rsidP="00FD6ECE">
      <w:pPr>
        <w:numPr>
          <w:ilvl w:val="0"/>
          <w:numId w:val="1"/>
        </w:numPr>
        <w:spacing w:after="90" w:line="312" w:lineRule="auto"/>
        <w:ind w:left="907" w:right="297" w:hanging="360"/>
        <w:jc w:val="both"/>
        <w:rPr>
          <w:rFonts w:eastAsia="SimHei"/>
        </w:rPr>
      </w:pPr>
      <w:r w:rsidRPr="004A73CE">
        <w:rPr>
          <w:rFonts w:eastAsia="SimHei"/>
        </w:rPr>
        <w:t>完成的申请必须在三十日内返还医院。</w:t>
      </w:r>
      <w:r w:rsidRPr="004A73CE">
        <w:rPr>
          <w:rFonts w:eastAsia="SimHei"/>
        </w:rPr>
        <w:t xml:space="preserve"> </w:t>
      </w:r>
    </w:p>
    <w:p w14:paraId="1B4AC201" w14:textId="309A0950" w:rsidR="00357375" w:rsidRPr="004A73CE" w:rsidRDefault="00357375" w:rsidP="00FD6ECE">
      <w:pPr>
        <w:spacing w:after="0" w:line="312" w:lineRule="auto"/>
        <w:ind w:left="0" w:right="297" w:firstLine="0"/>
        <w:jc w:val="both"/>
        <w:rPr>
          <w:rFonts w:eastAsia="SimHei"/>
        </w:rPr>
      </w:pPr>
    </w:p>
    <w:p w14:paraId="1E015D95" w14:textId="77777777" w:rsidR="00357375" w:rsidRPr="004A73CE" w:rsidRDefault="000A79F8" w:rsidP="00FD6ECE">
      <w:pPr>
        <w:spacing w:line="312" w:lineRule="auto"/>
        <w:ind w:left="118" w:right="297"/>
        <w:jc w:val="both"/>
        <w:rPr>
          <w:rFonts w:eastAsia="SimHei"/>
        </w:rPr>
      </w:pPr>
      <w:r w:rsidRPr="004A73CE">
        <w:rPr>
          <w:rFonts w:eastAsia="SimHei"/>
          <w:b/>
        </w:rPr>
        <w:t>申请的评估和确定：</w:t>
      </w:r>
      <w:r w:rsidRPr="004A73CE">
        <w:rPr>
          <w:rFonts w:eastAsia="SimHei"/>
        </w:rPr>
        <w:t>所有财务援助申请将由医院患者财务服务部门处理。</w:t>
      </w:r>
      <w:r w:rsidRPr="004A73CE">
        <w:rPr>
          <w:rFonts w:eastAsia="SimHei"/>
        </w:rPr>
        <w:t xml:space="preserve"> </w:t>
      </w:r>
    </w:p>
    <w:p w14:paraId="356FDFF7" w14:textId="77777777" w:rsidR="00357375" w:rsidRPr="004A73CE" w:rsidRDefault="000A79F8" w:rsidP="00FD6ECE">
      <w:pPr>
        <w:numPr>
          <w:ilvl w:val="0"/>
          <w:numId w:val="2"/>
        </w:numPr>
        <w:spacing w:line="312" w:lineRule="auto"/>
        <w:ind w:right="297" w:hanging="360"/>
        <w:jc w:val="both"/>
        <w:rPr>
          <w:rFonts w:eastAsia="SimHei"/>
        </w:rPr>
      </w:pPr>
      <w:r w:rsidRPr="004A73CE">
        <w:rPr>
          <w:rFonts w:eastAsia="SimHei"/>
        </w:rPr>
        <w:t>申请将在收到后三十日内处理。</w:t>
      </w:r>
      <w:r w:rsidRPr="004A73CE">
        <w:rPr>
          <w:rFonts w:eastAsia="SimHei"/>
        </w:rPr>
        <w:t xml:space="preserve"> </w:t>
      </w:r>
    </w:p>
    <w:p w14:paraId="1FEFE179" w14:textId="2BDD495B" w:rsidR="00357375" w:rsidRPr="00DF53DC" w:rsidRDefault="000A79F8" w:rsidP="00FD6ECE">
      <w:pPr>
        <w:numPr>
          <w:ilvl w:val="0"/>
          <w:numId w:val="2"/>
        </w:numPr>
        <w:spacing w:line="312" w:lineRule="auto"/>
        <w:ind w:right="297" w:hanging="360"/>
        <w:jc w:val="both"/>
        <w:rPr>
          <w:rFonts w:eastAsia="SimHei"/>
          <w:spacing w:val="-4"/>
        </w:rPr>
      </w:pPr>
      <w:r w:rsidRPr="00DF53DC">
        <w:rPr>
          <w:rFonts w:eastAsia="SimHei"/>
          <w:spacing w:val="-4"/>
        </w:rPr>
        <w:t>资格将基于与当年联邦贫困线相比的家庭收入百分比。获取当前联邦贫困线比例和财务援助调整，请参阅附录</w:t>
      </w:r>
      <w:r w:rsidRPr="00DF53DC">
        <w:rPr>
          <w:rFonts w:eastAsia="SimHei"/>
          <w:spacing w:val="-4"/>
        </w:rPr>
        <w:t xml:space="preserve"> A</w:t>
      </w:r>
      <w:r w:rsidRPr="00DF53DC">
        <w:rPr>
          <w:rFonts w:eastAsia="SimHei"/>
          <w:spacing w:val="-4"/>
        </w:rPr>
        <w:t>。</w:t>
      </w:r>
    </w:p>
    <w:p w14:paraId="50A99129" w14:textId="77777777" w:rsidR="00357375" w:rsidRPr="004A73CE" w:rsidRDefault="000A79F8" w:rsidP="00FD6ECE">
      <w:pPr>
        <w:numPr>
          <w:ilvl w:val="0"/>
          <w:numId w:val="2"/>
        </w:numPr>
        <w:spacing w:after="0" w:line="312" w:lineRule="auto"/>
        <w:ind w:right="297" w:hanging="360"/>
        <w:jc w:val="both"/>
        <w:rPr>
          <w:rFonts w:eastAsia="SimHei"/>
        </w:rPr>
      </w:pPr>
      <w:r w:rsidRPr="004A73CE">
        <w:rPr>
          <w:rFonts w:eastAsia="SimHei"/>
        </w:rPr>
        <w:t>不符合以收入为基础的财务援助资格并且具有可核实的自付医疗债务超过其总收入</w:t>
      </w:r>
      <w:r w:rsidRPr="004A73CE">
        <w:rPr>
          <w:rFonts w:eastAsia="SimHei"/>
        </w:rPr>
        <w:t xml:space="preserve"> 20% </w:t>
      </w:r>
      <w:r w:rsidRPr="004A73CE">
        <w:rPr>
          <w:rFonts w:eastAsia="SimHei"/>
        </w:rPr>
        <w:t>的家庭可能符合灾难性援助资格。账户将调整为留出家庭总收入的</w:t>
      </w:r>
      <w:r w:rsidRPr="004A73CE">
        <w:rPr>
          <w:rFonts w:eastAsia="SimHei"/>
        </w:rPr>
        <w:t xml:space="preserve"> 1% </w:t>
      </w:r>
      <w:r w:rsidRPr="004A73CE">
        <w:rPr>
          <w:rFonts w:eastAsia="SimHei"/>
        </w:rPr>
        <w:t>作为其个人责任。</w:t>
      </w:r>
      <w:r w:rsidRPr="004A73CE">
        <w:rPr>
          <w:rFonts w:eastAsia="SimHei"/>
        </w:rPr>
        <w:t xml:space="preserve"> </w:t>
      </w:r>
    </w:p>
    <w:p w14:paraId="1432A033" w14:textId="77777777" w:rsidR="00357375" w:rsidRPr="004A73CE" w:rsidRDefault="000A79F8" w:rsidP="00FD6ECE">
      <w:pPr>
        <w:numPr>
          <w:ilvl w:val="0"/>
          <w:numId w:val="2"/>
        </w:numPr>
        <w:spacing w:line="312" w:lineRule="auto"/>
        <w:ind w:right="297" w:hanging="360"/>
        <w:jc w:val="both"/>
        <w:rPr>
          <w:rFonts w:eastAsia="SimHei"/>
        </w:rPr>
      </w:pPr>
      <w:r w:rsidRPr="004A73CE">
        <w:rPr>
          <w:rFonts w:eastAsia="SimHei"/>
        </w:rPr>
        <w:t>确定完成后，通知担保人资格的信函将邮寄至申请上提供的地址。</w:t>
      </w:r>
      <w:r w:rsidRPr="004A73CE">
        <w:rPr>
          <w:rFonts w:eastAsia="SimHei"/>
        </w:rPr>
        <w:t xml:space="preserve"> </w:t>
      </w:r>
    </w:p>
    <w:p w14:paraId="753870E2" w14:textId="77777777" w:rsidR="00357375" w:rsidRPr="004A73CE" w:rsidRDefault="000A79F8" w:rsidP="00FD6ECE">
      <w:pPr>
        <w:numPr>
          <w:ilvl w:val="0"/>
          <w:numId w:val="2"/>
        </w:numPr>
        <w:spacing w:line="312" w:lineRule="auto"/>
        <w:ind w:right="297" w:hanging="360"/>
        <w:jc w:val="both"/>
        <w:rPr>
          <w:rFonts w:eastAsia="SimHei"/>
        </w:rPr>
      </w:pPr>
      <w:r w:rsidRPr="004A73CE">
        <w:rPr>
          <w:rFonts w:eastAsia="SimHei"/>
        </w:rPr>
        <w:t>未能提供所需文件将导致拒绝或延迟处理申请。</w:t>
      </w:r>
      <w:r w:rsidRPr="004A73CE">
        <w:rPr>
          <w:rFonts w:eastAsia="SimHei"/>
        </w:rPr>
        <w:t xml:space="preserve"> </w:t>
      </w:r>
    </w:p>
    <w:p w14:paraId="114F7C53" w14:textId="4BA23E1C" w:rsidR="00357375" w:rsidRPr="004A73CE" w:rsidRDefault="000A79F8" w:rsidP="00FD6ECE">
      <w:pPr>
        <w:numPr>
          <w:ilvl w:val="0"/>
          <w:numId w:val="2"/>
        </w:numPr>
        <w:spacing w:line="312" w:lineRule="auto"/>
        <w:ind w:right="297" w:hanging="360"/>
        <w:jc w:val="both"/>
        <w:rPr>
          <w:rFonts w:eastAsia="SimHei"/>
        </w:rPr>
      </w:pPr>
      <w:r w:rsidRPr="004A73CE">
        <w:rPr>
          <w:rFonts w:eastAsia="SimHei"/>
        </w:rPr>
        <w:t>账户收到财务援助调整后，任何剩余余额都将遵循</w:t>
      </w:r>
      <w:r w:rsidRPr="004A73CE">
        <w:rPr>
          <w:rFonts w:eastAsia="SimHei"/>
        </w:rPr>
        <w:t xml:space="preserve"> Children</w:t>
      </w:r>
      <w:r w:rsidR="00340FB9">
        <w:rPr>
          <w:rFonts w:eastAsia="SimHei"/>
        </w:rPr>
        <w:t>’</w:t>
      </w:r>
      <w:r w:rsidRPr="004A73CE">
        <w:rPr>
          <w:rFonts w:eastAsia="SimHei"/>
        </w:rPr>
        <w:t xml:space="preserve">s </w:t>
      </w:r>
      <w:r w:rsidRPr="004A73CE">
        <w:rPr>
          <w:rFonts w:eastAsia="SimHei"/>
        </w:rPr>
        <w:t>收款政策中规定的标准付款条款。</w:t>
      </w:r>
    </w:p>
    <w:p w14:paraId="3161371F" w14:textId="206408B9" w:rsidR="00357375" w:rsidRPr="004A73CE" w:rsidRDefault="000A79F8" w:rsidP="00FD6ECE">
      <w:pPr>
        <w:numPr>
          <w:ilvl w:val="0"/>
          <w:numId w:val="2"/>
        </w:numPr>
        <w:spacing w:line="312" w:lineRule="auto"/>
        <w:ind w:right="297" w:hanging="360"/>
        <w:jc w:val="both"/>
        <w:rPr>
          <w:rFonts w:eastAsia="SimHei"/>
        </w:rPr>
      </w:pPr>
      <w:r w:rsidRPr="004A73CE">
        <w:rPr>
          <w:rFonts w:eastAsia="SimHei"/>
        </w:rPr>
        <w:t>符合财务援助资格的家庭的计费不会超过一般收费金额。所有财务援助扣减额都将对总费用进行调整。</w:t>
      </w:r>
    </w:p>
    <w:p w14:paraId="798C7839" w14:textId="77777777" w:rsidR="00357375" w:rsidRPr="004A73CE" w:rsidRDefault="000A79F8" w:rsidP="00FD6ECE">
      <w:pPr>
        <w:numPr>
          <w:ilvl w:val="0"/>
          <w:numId w:val="2"/>
        </w:numPr>
        <w:spacing w:line="312" w:lineRule="auto"/>
        <w:ind w:right="297" w:hanging="360"/>
        <w:jc w:val="both"/>
        <w:rPr>
          <w:rFonts w:eastAsia="SimHei"/>
        </w:rPr>
      </w:pPr>
      <w:r w:rsidRPr="004A73CE">
        <w:rPr>
          <w:rFonts w:eastAsia="SimHei"/>
        </w:rPr>
        <w:t>提交批准的授权等级如下：</w:t>
      </w:r>
      <w:r w:rsidRPr="004A73CE">
        <w:rPr>
          <w:rFonts w:eastAsia="SimHei"/>
        </w:rPr>
        <w:t xml:space="preserve"> </w:t>
      </w:r>
    </w:p>
    <w:p w14:paraId="1CED2C5A" w14:textId="77777777" w:rsidR="00357375" w:rsidRPr="004A73CE" w:rsidRDefault="000A79F8" w:rsidP="00FD6ECE">
      <w:pPr>
        <w:numPr>
          <w:ilvl w:val="1"/>
          <w:numId w:val="2"/>
        </w:numPr>
        <w:spacing w:line="312" w:lineRule="auto"/>
        <w:ind w:right="297" w:hanging="360"/>
        <w:jc w:val="both"/>
        <w:rPr>
          <w:rFonts w:eastAsia="SimHei"/>
        </w:rPr>
      </w:pPr>
      <w:r w:rsidRPr="004A73CE">
        <w:rPr>
          <w:rFonts w:eastAsia="SimHei"/>
        </w:rPr>
        <w:t>患者财务服务主管账户为少于</w:t>
      </w:r>
      <w:r w:rsidRPr="004A73CE">
        <w:rPr>
          <w:rFonts w:eastAsia="SimHei"/>
        </w:rPr>
        <w:t xml:space="preserve"> 3,000 </w:t>
      </w:r>
      <w:r w:rsidRPr="004A73CE">
        <w:rPr>
          <w:rFonts w:eastAsia="SimHei"/>
        </w:rPr>
        <w:t>美元。</w:t>
      </w:r>
      <w:r w:rsidRPr="004A73CE">
        <w:rPr>
          <w:rFonts w:eastAsia="SimHei"/>
        </w:rPr>
        <w:t xml:space="preserve"> </w:t>
      </w:r>
    </w:p>
    <w:p w14:paraId="51CB4618" w14:textId="77777777" w:rsidR="00357375" w:rsidRPr="004A73CE" w:rsidRDefault="000A79F8" w:rsidP="00FD6ECE">
      <w:pPr>
        <w:numPr>
          <w:ilvl w:val="1"/>
          <w:numId w:val="2"/>
        </w:numPr>
        <w:spacing w:line="312" w:lineRule="auto"/>
        <w:ind w:right="297" w:hanging="360"/>
        <w:jc w:val="both"/>
        <w:rPr>
          <w:rFonts w:eastAsia="SimHei"/>
        </w:rPr>
      </w:pPr>
      <w:r w:rsidRPr="004A73CE">
        <w:rPr>
          <w:rFonts w:eastAsia="SimHei"/>
        </w:rPr>
        <w:t>患者财务服务经理账户为</w:t>
      </w:r>
      <w:r w:rsidRPr="004A73CE">
        <w:rPr>
          <w:rFonts w:eastAsia="SimHei"/>
        </w:rPr>
        <w:t xml:space="preserve"> 3,001 </w:t>
      </w:r>
      <w:r w:rsidRPr="004A73CE">
        <w:rPr>
          <w:rFonts w:eastAsia="SimHei"/>
        </w:rPr>
        <w:t>美元至</w:t>
      </w:r>
      <w:r w:rsidRPr="004A73CE">
        <w:rPr>
          <w:rFonts w:eastAsia="SimHei"/>
        </w:rPr>
        <w:t xml:space="preserve"> 25,000 </w:t>
      </w:r>
      <w:r w:rsidRPr="004A73CE">
        <w:rPr>
          <w:rFonts w:eastAsia="SimHei"/>
        </w:rPr>
        <w:t>美元。</w:t>
      </w:r>
      <w:r w:rsidRPr="004A73CE">
        <w:rPr>
          <w:rFonts w:eastAsia="SimHei"/>
        </w:rPr>
        <w:t xml:space="preserve"> </w:t>
      </w:r>
    </w:p>
    <w:p w14:paraId="7E4CF8E8" w14:textId="77777777" w:rsidR="00357375" w:rsidRPr="004A73CE" w:rsidRDefault="000A79F8" w:rsidP="00FD6ECE">
      <w:pPr>
        <w:numPr>
          <w:ilvl w:val="1"/>
          <w:numId w:val="2"/>
        </w:numPr>
        <w:spacing w:line="312" w:lineRule="auto"/>
        <w:ind w:right="297" w:hanging="360"/>
        <w:jc w:val="both"/>
        <w:rPr>
          <w:rFonts w:eastAsia="SimHei"/>
        </w:rPr>
      </w:pPr>
      <w:r w:rsidRPr="004A73CE">
        <w:rPr>
          <w:rFonts w:eastAsia="SimHei"/>
        </w:rPr>
        <w:t>副总裁</w:t>
      </w:r>
      <w:r w:rsidRPr="004A73CE">
        <w:rPr>
          <w:rFonts w:eastAsia="SimHei"/>
        </w:rPr>
        <w:t>/</w:t>
      </w:r>
      <w:r w:rsidRPr="004A73CE">
        <w:rPr>
          <w:rFonts w:eastAsia="SimHei"/>
        </w:rPr>
        <w:t>首席风险官账户为</w:t>
      </w:r>
      <w:r w:rsidRPr="004A73CE">
        <w:rPr>
          <w:rFonts w:eastAsia="SimHei"/>
        </w:rPr>
        <w:t xml:space="preserve"> 25,001 </w:t>
      </w:r>
      <w:r w:rsidRPr="004A73CE">
        <w:rPr>
          <w:rFonts w:eastAsia="SimHei"/>
        </w:rPr>
        <w:t>美元至</w:t>
      </w:r>
      <w:r w:rsidRPr="004A73CE">
        <w:rPr>
          <w:rFonts w:eastAsia="SimHei"/>
        </w:rPr>
        <w:t xml:space="preserve"> 100,000 </w:t>
      </w:r>
      <w:r w:rsidRPr="004A73CE">
        <w:rPr>
          <w:rFonts w:eastAsia="SimHei"/>
        </w:rPr>
        <w:t>美元</w:t>
      </w:r>
      <w:r w:rsidRPr="004A73CE">
        <w:rPr>
          <w:rFonts w:eastAsia="SimHei"/>
        </w:rPr>
        <w:t xml:space="preserve"> </w:t>
      </w:r>
    </w:p>
    <w:p w14:paraId="69F5D597" w14:textId="77777777" w:rsidR="00357375" w:rsidRPr="004A73CE" w:rsidRDefault="000A79F8" w:rsidP="00FD6ECE">
      <w:pPr>
        <w:numPr>
          <w:ilvl w:val="1"/>
          <w:numId w:val="2"/>
        </w:numPr>
        <w:spacing w:line="312" w:lineRule="auto"/>
        <w:ind w:right="297" w:hanging="360"/>
        <w:jc w:val="both"/>
        <w:rPr>
          <w:rFonts w:eastAsia="SimHei"/>
        </w:rPr>
      </w:pPr>
      <w:r w:rsidRPr="004A73CE">
        <w:rPr>
          <w:rFonts w:eastAsia="SimHei"/>
        </w:rPr>
        <w:t>高级副总裁</w:t>
      </w:r>
      <w:r w:rsidRPr="004A73CE">
        <w:rPr>
          <w:rFonts w:eastAsia="SimHei"/>
        </w:rPr>
        <w:t>/</w:t>
      </w:r>
      <w:r w:rsidRPr="004A73CE">
        <w:rPr>
          <w:rFonts w:eastAsia="SimHei"/>
        </w:rPr>
        <w:t>首席财务官账户为</w:t>
      </w:r>
      <w:r w:rsidRPr="004A73CE">
        <w:rPr>
          <w:rFonts w:eastAsia="SimHei"/>
        </w:rPr>
        <w:t xml:space="preserve"> 100,001 </w:t>
      </w:r>
      <w:r w:rsidRPr="004A73CE">
        <w:rPr>
          <w:rFonts w:eastAsia="SimHei"/>
        </w:rPr>
        <w:t>美元及更高</w:t>
      </w:r>
      <w:r w:rsidRPr="004A73CE">
        <w:rPr>
          <w:rFonts w:eastAsia="SimHei"/>
        </w:rPr>
        <w:t xml:space="preserve"> </w:t>
      </w:r>
    </w:p>
    <w:p w14:paraId="35030B34" w14:textId="164685D0" w:rsidR="00DF53DC" w:rsidRDefault="00DF53DC" w:rsidP="00DF53DC">
      <w:pPr>
        <w:spacing w:after="17" w:line="312" w:lineRule="auto"/>
        <w:ind w:left="0" w:right="297" w:firstLine="0"/>
        <w:jc w:val="both"/>
        <w:rPr>
          <w:rFonts w:eastAsia="SimHei"/>
          <w:b/>
        </w:rPr>
      </w:pPr>
      <w:r>
        <w:rPr>
          <w:rFonts w:eastAsia="SimHei"/>
          <w:b/>
        </w:rPr>
        <w:br w:type="page"/>
      </w:r>
    </w:p>
    <w:p w14:paraId="56DF0829" w14:textId="63B97410" w:rsidR="00357375" w:rsidRPr="004A73CE" w:rsidRDefault="000A79F8" w:rsidP="00FD6ECE">
      <w:pPr>
        <w:spacing w:line="312" w:lineRule="auto"/>
        <w:ind w:left="118" w:right="297"/>
        <w:jc w:val="both"/>
        <w:rPr>
          <w:rFonts w:eastAsia="SimHei"/>
        </w:rPr>
      </w:pPr>
      <w:r w:rsidRPr="004A73CE">
        <w:rPr>
          <w:rFonts w:eastAsia="SimHei"/>
          <w:b/>
        </w:rPr>
        <w:lastRenderedPageBreak/>
        <w:t>推定资格：</w:t>
      </w:r>
      <w:r w:rsidRPr="004A73CE">
        <w:rPr>
          <w:rFonts w:eastAsia="SimHei"/>
        </w:rPr>
        <w:t>Children</w:t>
      </w:r>
      <w:r w:rsidR="00340FB9">
        <w:rPr>
          <w:rFonts w:eastAsia="SimHei"/>
        </w:rPr>
        <w:t>’</w:t>
      </w:r>
      <w:r w:rsidRPr="004A73CE">
        <w:rPr>
          <w:rFonts w:eastAsia="SimHei"/>
        </w:rPr>
        <w:t xml:space="preserve">s </w:t>
      </w:r>
      <w:r w:rsidRPr="004A73CE">
        <w:rPr>
          <w:rFonts w:eastAsia="SimHei"/>
        </w:rPr>
        <w:t>确认一些患者由于各种原因（包括但不限于下述原因）将不会回应慈善护理申请流程：</w:t>
      </w:r>
      <w:r w:rsidRPr="004A73CE">
        <w:rPr>
          <w:rFonts w:eastAsia="SimHei"/>
          <w:b/>
        </w:rPr>
        <w:t xml:space="preserve"> </w:t>
      </w:r>
    </w:p>
    <w:p w14:paraId="45490142" w14:textId="77777777" w:rsidR="00357375" w:rsidRPr="004A73CE" w:rsidRDefault="000A79F8" w:rsidP="00FD6ECE">
      <w:pPr>
        <w:numPr>
          <w:ilvl w:val="0"/>
          <w:numId w:val="3"/>
        </w:numPr>
        <w:spacing w:line="312" w:lineRule="auto"/>
        <w:ind w:right="297" w:hanging="360"/>
        <w:jc w:val="both"/>
        <w:rPr>
          <w:rFonts w:eastAsia="SimHei"/>
        </w:rPr>
      </w:pPr>
      <w:r w:rsidRPr="004A73CE">
        <w:rPr>
          <w:rFonts w:eastAsia="SimHei"/>
        </w:rPr>
        <w:t>缺乏符合传统慈善护理申请要求的必要文件。</w:t>
      </w:r>
      <w:r w:rsidRPr="004A73CE">
        <w:rPr>
          <w:rFonts w:eastAsia="SimHei"/>
        </w:rPr>
        <w:t xml:space="preserve"> </w:t>
      </w:r>
    </w:p>
    <w:p w14:paraId="1CC21E31" w14:textId="77777777" w:rsidR="00357375" w:rsidRPr="004A73CE" w:rsidRDefault="000A79F8" w:rsidP="00FD6ECE">
      <w:pPr>
        <w:numPr>
          <w:ilvl w:val="0"/>
          <w:numId w:val="3"/>
        </w:numPr>
        <w:spacing w:line="312" w:lineRule="auto"/>
        <w:ind w:right="297" w:hanging="360"/>
        <w:jc w:val="both"/>
        <w:rPr>
          <w:rFonts w:eastAsia="SimHei"/>
        </w:rPr>
      </w:pPr>
      <w:r w:rsidRPr="004A73CE">
        <w:rPr>
          <w:rFonts w:eastAsia="SimHei"/>
        </w:rPr>
        <w:t>缺乏理解和完成慈善护理申请的教育水平。</w:t>
      </w:r>
      <w:r w:rsidRPr="004A73CE">
        <w:rPr>
          <w:rFonts w:eastAsia="SimHei"/>
        </w:rPr>
        <w:t xml:space="preserve"> </w:t>
      </w:r>
    </w:p>
    <w:p w14:paraId="5E0CEFC7" w14:textId="77777777" w:rsidR="00357375" w:rsidRPr="004A73CE" w:rsidRDefault="000A79F8" w:rsidP="00FD6ECE">
      <w:pPr>
        <w:numPr>
          <w:ilvl w:val="0"/>
          <w:numId w:val="3"/>
        </w:numPr>
        <w:spacing w:line="312" w:lineRule="auto"/>
        <w:ind w:right="297" w:hanging="360"/>
        <w:jc w:val="both"/>
        <w:rPr>
          <w:rFonts w:eastAsia="SimHei"/>
        </w:rPr>
      </w:pPr>
      <w:r w:rsidRPr="004A73CE">
        <w:rPr>
          <w:rFonts w:eastAsia="SimHei"/>
        </w:rPr>
        <w:t>担心万一申请被拒绝，在申请过程中收集的信息将用于收款过程。</w:t>
      </w:r>
      <w:r w:rsidRPr="004A73CE">
        <w:rPr>
          <w:rFonts w:eastAsia="SimHei"/>
        </w:rPr>
        <w:t xml:space="preserve"> </w:t>
      </w:r>
    </w:p>
    <w:p w14:paraId="3157850D" w14:textId="77777777" w:rsidR="00357375" w:rsidRPr="004A73CE" w:rsidRDefault="000A79F8" w:rsidP="00FD6ECE">
      <w:pPr>
        <w:numPr>
          <w:ilvl w:val="0"/>
          <w:numId w:val="3"/>
        </w:numPr>
        <w:spacing w:line="312" w:lineRule="auto"/>
        <w:ind w:right="297" w:hanging="360"/>
        <w:jc w:val="both"/>
        <w:rPr>
          <w:rFonts w:eastAsia="SimHei"/>
        </w:rPr>
      </w:pPr>
      <w:r w:rsidRPr="004A73CE">
        <w:rPr>
          <w:rFonts w:eastAsia="SimHei"/>
        </w:rPr>
        <w:t>属于州外患者，对完成</w:t>
      </w:r>
      <w:r w:rsidRPr="004A73CE">
        <w:rPr>
          <w:rFonts w:eastAsia="SimHei"/>
        </w:rPr>
        <w:t xml:space="preserve"> Medicaid </w:t>
      </w:r>
      <w:r w:rsidRPr="004A73CE">
        <w:rPr>
          <w:rFonts w:eastAsia="SimHei"/>
        </w:rPr>
        <w:t>申请或财务援助申请未做回应。</w:t>
      </w:r>
      <w:r w:rsidRPr="004A73CE">
        <w:rPr>
          <w:rFonts w:eastAsia="SimHei"/>
        </w:rPr>
        <w:t xml:space="preserve"> </w:t>
      </w:r>
    </w:p>
    <w:p w14:paraId="059822D0" w14:textId="77777777" w:rsidR="00357375" w:rsidRPr="004A73CE" w:rsidRDefault="000A79F8" w:rsidP="00FD6ECE">
      <w:pPr>
        <w:spacing w:after="0" w:line="312" w:lineRule="auto"/>
        <w:ind w:left="0" w:right="297" w:firstLine="0"/>
        <w:jc w:val="both"/>
        <w:rPr>
          <w:rFonts w:eastAsia="SimHei"/>
        </w:rPr>
      </w:pPr>
      <w:r w:rsidRPr="004A73CE">
        <w:rPr>
          <w:rFonts w:eastAsia="SimHei"/>
          <w:sz w:val="19"/>
        </w:rPr>
        <w:t xml:space="preserve"> </w:t>
      </w:r>
    </w:p>
    <w:p w14:paraId="387C25EF" w14:textId="77777777" w:rsidR="00357375" w:rsidRPr="004A73CE" w:rsidRDefault="000A79F8" w:rsidP="00FD6ECE">
      <w:pPr>
        <w:spacing w:line="312" w:lineRule="auto"/>
        <w:ind w:left="118" w:right="297"/>
        <w:jc w:val="both"/>
        <w:rPr>
          <w:rFonts w:eastAsia="SimHei"/>
        </w:rPr>
      </w:pPr>
      <w:r w:rsidRPr="004A73CE">
        <w:rPr>
          <w:rFonts w:eastAsia="SimHei"/>
        </w:rPr>
        <w:t>在缺乏患者提供的信息或者患者提供的信息不完整的情况下，将部署利用预测模型的评估过程，以确定慈善护理资格。预测模型包含收入和家庭规模估计、社会经济需求因素（妇女、婴儿和儿童</w:t>
      </w:r>
      <w:r w:rsidRPr="004A73CE">
        <w:rPr>
          <w:rFonts w:eastAsia="SimHei"/>
        </w:rPr>
        <w:t xml:space="preserve"> (WIC)</w:t>
      </w:r>
      <w:r w:rsidRPr="004A73CE">
        <w:rPr>
          <w:rFonts w:eastAsia="SimHei"/>
        </w:rPr>
        <w:t>，补充营养援助计划，住房与城市发展</w:t>
      </w:r>
      <w:r w:rsidRPr="004A73CE">
        <w:rPr>
          <w:rFonts w:eastAsia="SimHei"/>
        </w:rPr>
        <w:t xml:space="preserve"> (HUD) </w:t>
      </w:r>
      <w:r w:rsidRPr="004A73CE">
        <w:rPr>
          <w:rFonts w:eastAsia="SimHei"/>
        </w:rPr>
        <w:t>计划）、人口普查区块数据，以及房屋所有权信息。</w:t>
      </w:r>
      <w:r w:rsidRPr="004A73CE">
        <w:rPr>
          <w:rFonts w:eastAsia="SimHei"/>
        </w:rPr>
        <w:t xml:space="preserve"> </w:t>
      </w:r>
    </w:p>
    <w:p w14:paraId="0DC80749" w14:textId="77777777" w:rsidR="000A79F8" w:rsidRPr="004A73CE" w:rsidRDefault="000A79F8" w:rsidP="00FD6ECE">
      <w:pPr>
        <w:spacing w:line="312" w:lineRule="auto"/>
        <w:ind w:left="118" w:right="297"/>
        <w:jc w:val="both"/>
        <w:rPr>
          <w:rFonts w:eastAsia="SimHei"/>
        </w:rPr>
      </w:pPr>
    </w:p>
    <w:p w14:paraId="4DCC3D9B" w14:textId="30D79EC5" w:rsidR="00357375" w:rsidRPr="004A73CE" w:rsidRDefault="000A79F8" w:rsidP="00FD6ECE">
      <w:pPr>
        <w:spacing w:after="60" w:line="312" w:lineRule="auto"/>
        <w:ind w:left="118" w:right="297"/>
        <w:jc w:val="both"/>
        <w:rPr>
          <w:rFonts w:eastAsia="SimHei"/>
        </w:rPr>
      </w:pPr>
      <w:r w:rsidRPr="004A73CE">
        <w:rPr>
          <w:rFonts w:eastAsia="SimHei"/>
        </w:rPr>
        <w:t>对于尚未申请慈善护理并且尚未在其账户上付款的所有患者</w:t>
      </w:r>
      <w:r w:rsidRPr="004A73CE">
        <w:rPr>
          <w:rFonts w:eastAsia="SimHei"/>
        </w:rPr>
        <w:t>/</w:t>
      </w:r>
      <w:r w:rsidRPr="004A73CE">
        <w:rPr>
          <w:rFonts w:eastAsia="SimHei"/>
        </w:rPr>
        <w:t>担保人，将在初级坏账分配之前部署预测评分过程和推定财务援助的应用。如果已经通过推定慈善护理调整（小于</w:t>
      </w:r>
      <w:r w:rsidRPr="004A73CE">
        <w:rPr>
          <w:rFonts w:eastAsia="SimHei"/>
        </w:rPr>
        <w:t xml:space="preserve"> 100%</w:t>
      </w:r>
      <w:r w:rsidRPr="004A73CE">
        <w:rPr>
          <w:rFonts w:eastAsia="SimHei"/>
        </w:rPr>
        <w:t>）来降低患者的账户，则</w:t>
      </w:r>
      <w:r w:rsidRPr="004A73CE">
        <w:rPr>
          <w:rFonts w:eastAsia="SimHei"/>
        </w:rPr>
        <w:t xml:space="preserve"> Children</w:t>
      </w:r>
      <w:r w:rsidR="00340FB9">
        <w:rPr>
          <w:rFonts w:eastAsia="SimHei"/>
        </w:rPr>
        <w:t>’</w:t>
      </w:r>
      <w:r w:rsidRPr="004A73CE">
        <w:rPr>
          <w:rFonts w:eastAsia="SimHei"/>
        </w:rPr>
        <w:t xml:space="preserve">s </w:t>
      </w:r>
      <w:r w:rsidRPr="004A73CE">
        <w:rPr>
          <w:rFonts w:eastAsia="SimHei"/>
        </w:rPr>
        <w:t>将通知担保人，以允许上诉或进一步考虑。如果推定慈善护理调整为账户余额的</w:t>
      </w:r>
      <w:r w:rsidRPr="004A73CE">
        <w:rPr>
          <w:rFonts w:eastAsia="SimHei"/>
        </w:rPr>
        <w:t xml:space="preserve"> 100%</w:t>
      </w:r>
      <w:r w:rsidRPr="004A73CE">
        <w:rPr>
          <w:rFonts w:eastAsia="SimHei"/>
        </w:rPr>
        <w:t>，则</w:t>
      </w:r>
      <w:r w:rsidRPr="004A73CE">
        <w:rPr>
          <w:rFonts w:eastAsia="SimHei"/>
        </w:rPr>
        <w:t xml:space="preserve"> Children</w:t>
      </w:r>
      <w:r w:rsidR="00340FB9">
        <w:rPr>
          <w:rFonts w:eastAsia="SimHei"/>
        </w:rPr>
        <w:t>’</w:t>
      </w:r>
      <w:r w:rsidRPr="004A73CE">
        <w:rPr>
          <w:rFonts w:eastAsia="SimHei"/>
        </w:rPr>
        <w:t xml:space="preserve">s </w:t>
      </w:r>
      <w:r w:rsidRPr="004A73CE">
        <w:rPr>
          <w:rFonts w:eastAsia="SimHei"/>
        </w:rPr>
        <w:t>没有义务通知父母</w:t>
      </w:r>
      <w:r w:rsidRPr="004A73CE">
        <w:rPr>
          <w:rFonts w:eastAsia="SimHei"/>
        </w:rPr>
        <w:t>/</w:t>
      </w:r>
      <w:r w:rsidRPr="004A73CE">
        <w:rPr>
          <w:rFonts w:eastAsia="SimHei"/>
        </w:rPr>
        <w:t>担保人。</w:t>
      </w:r>
      <w:r w:rsidRPr="004A73CE">
        <w:rPr>
          <w:rFonts w:eastAsia="SimHei"/>
        </w:rPr>
        <w:t xml:space="preserve"> </w:t>
      </w:r>
    </w:p>
    <w:p w14:paraId="2F644517" w14:textId="77777777" w:rsidR="00357375" w:rsidRPr="004A73CE" w:rsidRDefault="000A79F8" w:rsidP="00FD6ECE">
      <w:pPr>
        <w:spacing w:after="70" w:line="312" w:lineRule="auto"/>
        <w:ind w:left="108" w:right="297" w:firstLine="0"/>
        <w:jc w:val="both"/>
        <w:rPr>
          <w:rFonts w:eastAsia="SimHei"/>
        </w:rPr>
      </w:pPr>
      <w:r w:rsidRPr="004A73CE">
        <w:rPr>
          <w:rFonts w:eastAsia="SimHei"/>
        </w:rPr>
        <w:t xml:space="preserve"> </w:t>
      </w:r>
    </w:p>
    <w:p w14:paraId="34BB5EC5" w14:textId="5B675763" w:rsidR="00357375" w:rsidRPr="004A73CE" w:rsidRDefault="000A79F8" w:rsidP="00FD6ECE">
      <w:pPr>
        <w:spacing w:after="60" w:line="312" w:lineRule="auto"/>
        <w:ind w:left="118" w:right="297"/>
        <w:jc w:val="both"/>
        <w:rPr>
          <w:rFonts w:eastAsia="SimHei"/>
        </w:rPr>
      </w:pPr>
      <w:r w:rsidRPr="004A73CE">
        <w:rPr>
          <w:rFonts w:eastAsia="SimHei"/>
          <w:b/>
        </w:rPr>
        <w:t>社区健康计划：</w:t>
      </w:r>
      <w:r w:rsidRPr="004A73CE">
        <w:rPr>
          <w:rFonts w:eastAsia="SimHei"/>
        </w:rPr>
        <w:t>为了更好地满足我们社区儿童的需求，</w:t>
      </w:r>
      <w:r w:rsidRPr="004A73CE">
        <w:rPr>
          <w:rFonts w:eastAsia="SimHei"/>
        </w:rPr>
        <w:t>Children</w:t>
      </w:r>
      <w:r w:rsidR="00340FB9">
        <w:rPr>
          <w:rFonts w:eastAsia="SimHei"/>
        </w:rPr>
        <w:t>’</w:t>
      </w:r>
      <w:r w:rsidRPr="004A73CE">
        <w:rPr>
          <w:rFonts w:eastAsia="SimHei"/>
        </w:rPr>
        <w:t xml:space="preserve">s </w:t>
      </w:r>
      <w:r w:rsidRPr="004A73CE">
        <w:rPr>
          <w:rFonts w:eastAsia="SimHei"/>
        </w:rPr>
        <w:t>将实施社区健康计划，以满足这些确定的需求。针对由下列任何</w:t>
      </w:r>
      <w:r w:rsidRPr="004A73CE">
        <w:rPr>
          <w:rFonts w:eastAsia="SimHei"/>
        </w:rPr>
        <w:t xml:space="preserve"> Children</w:t>
      </w:r>
      <w:r w:rsidR="00340FB9">
        <w:rPr>
          <w:rFonts w:eastAsia="SimHei"/>
        </w:rPr>
        <w:t>’</w:t>
      </w:r>
      <w:r w:rsidRPr="004A73CE">
        <w:rPr>
          <w:rFonts w:eastAsia="SimHei"/>
        </w:rPr>
        <w:t xml:space="preserve">s </w:t>
      </w:r>
      <w:r w:rsidRPr="004A73CE">
        <w:rPr>
          <w:rFonts w:eastAsia="SimHei"/>
        </w:rPr>
        <w:t>社区健康计划提供服务的患者，其财务援助审查和批准程序将由下述社区健康财务援助程序处理：</w:t>
      </w:r>
    </w:p>
    <w:p w14:paraId="132F7620" w14:textId="4ABC37A0" w:rsidR="00357375" w:rsidRPr="004A73CE" w:rsidRDefault="00357375" w:rsidP="00FD6ECE">
      <w:pPr>
        <w:spacing w:after="56" w:line="312" w:lineRule="auto"/>
        <w:ind w:right="297"/>
        <w:jc w:val="both"/>
        <w:rPr>
          <w:rFonts w:eastAsia="SimHei"/>
        </w:rPr>
      </w:pPr>
    </w:p>
    <w:p w14:paraId="1ED352D7" w14:textId="08B510F6" w:rsidR="000A79F8" w:rsidRPr="004A73CE" w:rsidRDefault="000A79F8" w:rsidP="00FD6ECE">
      <w:pPr>
        <w:spacing w:after="60" w:line="312" w:lineRule="auto"/>
        <w:ind w:left="118" w:right="297"/>
        <w:jc w:val="both"/>
        <w:rPr>
          <w:rFonts w:eastAsia="SimHei"/>
        </w:rPr>
      </w:pPr>
      <w:r w:rsidRPr="004A73CE">
        <w:rPr>
          <w:rFonts w:eastAsia="SimHei"/>
        </w:rPr>
        <w:t>Children</w:t>
      </w:r>
      <w:r w:rsidR="00340FB9">
        <w:rPr>
          <w:rFonts w:eastAsia="SimHei"/>
        </w:rPr>
        <w:t>’</w:t>
      </w:r>
      <w:r w:rsidRPr="004A73CE">
        <w:rPr>
          <w:rFonts w:eastAsia="SimHei"/>
        </w:rPr>
        <w:t xml:space="preserve">s — </w:t>
      </w:r>
      <w:r w:rsidRPr="004A73CE">
        <w:rPr>
          <w:rFonts w:eastAsia="SimHei"/>
        </w:rPr>
        <w:t>社区健康计划获准用于财务援助例外程序：</w:t>
      </w:r>
      <w:r w:rsidRPr="004A73CE">
        <w:rPr>
          <w:rFonts w:eastAsia="SimHei"/>
        </w:rPr>
        <w:t xml:space="preserve"> </w:t>
      </w:r>
    </w:p>
    <w:p w14:paraId="2C1DB1D6" w14:textId="6B62DCC4" w:rsidR="00357375" w:rsidRPr="004A73CE" w:rsidRDefault="000A79F8" w:rsidP="00FD6ECE">
      <w:pPr>
        <w:numPr>
          <w:ilvl w:val="0"/>
          <w:numId w:val="4"/>
        </w:numPr>
        <w:spacing w:after="61" w:line="312" w:lineRule="auto"/>
        <w:ind w:right="297" w:hanging="360"/>
        <w:jc w:val="both"/>
        <w:rPr>
          <w:rFonts w:eastAsia="SimHei"/>
        </w:rPr>
      </w:pPr>
      <w:proofErr w:type="spellStart"/>
      <w:r w:rsidRPr="004A73CE">
        <w:rPr>
          <w:rFonts w:eastAsia="SimHei"/>
        </w:rPr>
        <w:t>Visionmobile</w:t>
      </w:r>
      <w:proofErr w:type="spellEnd"/>
      <w:r w:rsidRPr="004A73CE">
        <w:rPr>
          <w:rFonts w:eastAsia="SimHei"/>
        </w:rPr>
        <w:t xml:space="preserve"> </w:t>
      </w:r>
    </w:p>
    <w:p w14:paraId="0A3C2D45" w14:textId="2A884A44" w:rsidR="00357375" w:rsidRPr="004A73CE" w:rsidRDefault="00357375" w:rsidP="00FD6ECE">
      <w:pPr>
        <w:spacing w:after="50" w:line="312" w:lineRule="auto"/>
        <w:ind w:left="0" w:right="297" w:firstLine="0"/>
        <w:jc w:val="both"/>
        <w:rPr>
          <w:rFonts w:eastAsia="SimHei"/>
        </w:rPr>
      </w:pPr>
    </w:p>
    <w:p w14:paraId="41A17154" w14:textId="77777777" w:rsidR="00357375" w:rsidRPr="004A73CE" w:rsidRDefault="000A79F8" w:rsidP="00FD6ECE">
      <w:pPr>
        <w:spacing w:after="60" w:line="312" w:lineRule="auto"/>
        <w:ind w:left="118" w:right="297"/>
        <w:jc w:val="both"/>
        <w:rPr>
          <w:rFonts w:eastAsia="SimHei"/>
        </w:rPr>
      </w:pPr>
      <w:r w:rsidRPr="004A73CE">
        <w:rPr>
          <w:rFonts w:eastAsia="SimHei"/>
        </w:rPr>
        <w:t>财务援助程序：</w:t>
      </w:r>
      <w:r w:rsidRPr="004A73CE">
        <w:rPr>
          <w:rFonts w:eastAsia="SimHei"/>
        </w:rPr>
        <w:t xml:space="preserve"> </w:t>
      </w:r>
    </w:p>
    <w:p w14:paraId="6985855F" w14:textId="6CB60821" w:rsidR="00357375" w:rsidRPr="009A26CE" w:rsidRDefault="000A79F8" w:rsidP="00FD6ECE">
      <w:pPr>
        <w:numPr>
          <w:ilvl w:val="0"/>
          <w:numId w:val="4"/>
        </w:numPr>
        <w:spacing w:after="61" w:line="312" w:lineRule="auto"/>
        <w:ind w:right="297" w:hanging="360"/>
        <w:jc w:val="both"/>
        <w:rPr>
          <w:rFonts w:eastAsia="SimHei"/>
          <w:spacing w:val="-4"/>
        </w:rPr>
      </w:pPr>
      <w:r w:rsidRPr="009A26CE">
        <w:rPr>
          <w:rFonts w:eastAsia="SimHei"/>
          <w:spacing w:val="-4"/>
        </w:rPr>
        <w:t>患者和</w:t>
      </w:r>
      <w:r w:rsidRPr="009A26CE">
        <w:rPr>
          <w:rFonts w:eastAsia="SimHei"/>
          <w:spacing w:val="-4"/>
        </w:rPr>
        <w:t>/</w:t>
      </w:r>
      <w:r w:rsidRPr="009A26CE">
        <w:rPr>
          <w:rFonts w:eastAsia="SimHei"/>
          <w:spacing w:val="-4"/>
        </w:rPr>
        <w:t>或担保人无需申请</w:t>
      </w:r>
      <w:r w:rsidRPr="009A26CE">
        <w:rPr>
          <w:rFonts w:eastAsia="SimHei"/>
          <w:spacing w:val="-4"/>
        </w:rPr>
        <w:t xml:space="preserve"> Medicaid</w:t>
      </w:r>
      <w:r w:rsidRPr="009A26CE">
        <w:rPr>
          <w:rFonts w:eastAsia="SimHei"/>
          <w:spacing w:val="-4"/>
        </w:rPr>
        <w:t>。针对社区健康计划提供的所有服务，免除</w:t>
      </w:r>
      <w:r w:rsidRPr="009A26CE">
        <w:rPr>
          <w:rFonts w:eastAsia="SimHei"/>
          <w:spacing w:val="-4"/>
        </w:rPr>
        <w:t xml:space="preserve"> Medicaid </w:t>
      </w:r>
      <w:r w:rsidRPr="009A26CE">
        <w:rPr>
          <w:rFonts w:eastAsia="SimHei"/>
          <w:spacing w:val="-4"/>
        </w:rPr>
        <w:t>申请和拒绝证明的要求。</w:t>
      </w:r>
    </w:p>
    <w:p w14:paraId="425A6FE5" w14:textId="77777777" w:rsidR="00357375" w:rsidRPr="004A73CE" w:rsidRDefault="000A79F8" w:rsidP="00FD6ECE">
      <w:pPr>
        <w:numPr>
          <w:ilvl w:val="0"/>
          <w:numId w:val="4"/>
        </w:numPr>
        <w:spacing w:after="59" w:line="312" w:lineRule="auto"/>
        <w:ind w:right="297" w:hanging="360"/>
        <w:jc w:val="both"/>
        <w:rPr>
          <w:rFonts w:eastAsia="SimHei"/>
        </w:rPr>
      </w:pPr>
      <w:r w:rsidRPr="004A73CE">
        <w:rPr>
          <w:rFonts w:eastAsia="SimHei"/>
        </w:rPr>
        <w:t>免除完成财务援助申请。</w:t>
      </w:r>
      <w:r w:rsidRPr="004A73CE">
        <w:rPr>
          <w:rFonts w:eastAsia="SimHei"/>
        </w:rPr>
        <w:t xml:space="preserve"> </w:t>
      </w:r>
    </w:p>
    <w:p w14:paraId="22836AA0" w14:textId="77777777" w:rsidR="00357375" w:rsidRPr="004A73CE" w:rsidRDefault="000A79F8" w:rsidP="00FD6ECE">
      <w:pPr>
        <w:numPr>
          <w:ilvl w:val="0"/>
          <w:numId w:val="4"/>
        </w:numPr>
        <w:spacing w:after="61" w:line="312" w:lineRule="auto"/>
        <w:ind w:right="297" w:hanging="360"/>
        <w:jc w:val="both"/>
        <w:rPr>
          <w:rFonts w:eastAsia="SimHei"/>
        </w:rPr>
      </w:pPr>
      <w:r w:rsidRPr="004A73CE">
        <w:rPr>
          <w:rFonts w:eastAsia="SimHei"/>
        </w:rPr>
        <w:t>财务援助调整之前将核实财务援助的推定资格。将根据推定资格评分应用财务援助调整。</w:t>
      </w:r>
      <w:r w:rsidRPr="004A73CE">
        <w:rPr>
          <w:rFonts w:eastAsia="SimHei"/>
        </w:rPr>
        <w:t xml:space="preserve"> </w:t>
      </w:r>
    </w:p>
    <w:sectPr w:rsidR="00357375" w:rsidRPr="004A73CE" w:rsidSect="000A79F8">
      <w:footerReference w:type="even" r:id="rId12"/>
      <w:footerReference w:type="default" r:id="rId13"/>
      <w:footerReference w:type="first" r:id="rId14"/>
      <w:pgSz w:w="12240" w:h="15840"/>
      <w:pgMar w:top="560" w:right="783" w:bottom="900" w:left="720" w:header="720" w:footer="4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4F974" w14:textId="77777777" w:rsidR="009F79A9" w:rsidRDefault="009F79A9">
      <w:pPr>
        <w:spacing w:after="0" w:line="240" w:lineRule="auto"/>
      </w:pPr>
      <w:r>
        <w:separator/>
      </w:r>
    </w:p>
  </w:endnote>
  <w:endnote w:type="continuationSeparator" w:id="0">
    <w:p w14:paraId="6E4B0AD3" w14:textId="77777777" w:rsidR="009F79A9" w:rsidRDefault="009F7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E372C" w14:textId="77777777" w:rsidR="00357375" w:rsidRDefault="000A79F8">
    <w:pPr>
      <w:spacing w:after="0" w:line="259" w:lineRule="auto"/>
      <w:ind w:left="0" w:firstLine="0"/>
    </w:pPr>
    <w:r>
      <w:rPr>
        <w:noProof/>
        <w:lang w:eastAsia="en-US"/>
      </w:rPr>
      <w:drawing>
        <wp:anchor distT="0" distB="0" distL="114300" distR="114300" simplePos="0" relativeHeight="251658240" behindDoc="0" locked="0" layoutInCell="1" allowOverlap="0" wp14:anchorId="7E1CFC6D" wp14:editId="390CEDDD">
          <wp:simplePos x="0" y="0"/>
          <wp:positionH relativeFrom="page">
            <wp:posOffset>528955</wp:posOffset>
          </wp:positionH>
          <wp:positionV relativeFrom="page">
            <wp:posOffset>9552942</wp:posOffset>
          </wp:positionV>
          <wp:extent cx="6715125" cy="38098"/>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715125" cy="38098"/>
                  </a:xfrm>
                  <a:prstGeom prst="rect">
                    <a:avLst/>
                  </a:prstGeom>
                </pic:spPr>
              </pic:pic>
            </a:graphicData>
          </a:graphic>
        </wp:anchor>
      </w:drawing>
    </w:r>
    <w:r>
      <w:rPr>
        <w:sz w:val="16"/>
      </w:rPr>
      <w:t xml:space="preserve"> 第 - </w:t>
    </w:r>
    <w:r>
      <w:fldChar w:fldCharType="begin"/>
    </w:r>
    <w:r>
      <w:instrText xml:space="preserve"> PAGE   \* MERGEFORMAT </w:instrText>
    </w:r>
    <w:r>
      <w:fldChar w:fldCharType="separate"/>
    </w:r>
    <w:r>
      <w:rPr>
        <w:sz w:val="16"/>
      </w:rPr>
      <w:t>1</w:t>
    </w:r>
    <w:r>
      <w:rPr>
        <w:sz w:val="16"/>
      </w:rPr>
      <w:fldChar w:fldCharType="end"/>
    </w:r>
    <w:r>
      <w:rPr>
        <w:sz w:val="16"/>
      </w:rPr>
      <w:t xml:space="preserve"> - 页，共 </w:t>
    </w:r>
    <w:r w:rsidR="00E376B6">
      <w:rPr>
        <w:sz w:val="16"/>
      </w:rPr>
      <w:fldChar w:fldCharType="begin"/>
    </w:r>
    <w:r w:rsidR="00E376B6">
      <w:rPr>
        <w:sz w:val="16"/>
      </w:rPr>
      <w:instrText xml:space="preserve"> NUMPAGES   \* MERGEFORMAT </w:instrText>
    </w:r>
    <w:r w:rsidR="00E376B6">
      <w:rPr>
        <w:sz w:val="16"/>
      </w:rPr>
      <w:fldChar w:fldCharType="separate"/>
    </w:r>
    <w:r>
      <w:rPr>
        <w:sz w:val="16"/>
      </w:rPr>
      <w:t>3</w:t>
    </w:r>
    <w:r w:rsidR="00E376B6">
      <w:rPr>
        <w:sz w:val="16"/>
      </w:rPr>
      <w:fldChar w:fldCharType="end"/>
    </w:r>
    <w:r>
      <w:rPr>
        <w:sz w:val="16"/>
      </w:rPr>
      <w:t xml:space="preserve"> 页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5C41F" w14:textId="1FB9E32B" w:rsidR="00357375" w:rsidRPr="004A73CE" w:rsidRDefault="000A79F8" w:rsidP="004A73CE">
    <w:pPr>
      <w:spacing w:after="0" w:line="259" w:lineRule="auto"/>
      <w:ind w:left="180" w:firstLine="0"/>
      <w:rPr>
        <w:rFonts w:eastAsia="SimHei"/>
      </w:rPr>
    </w:pPr>
    <w:r w:rsidRPr="004A73CE">
      <w:rPr>
        <w:rFonts w:eastAsia="SimHei"/>
        <w:noProof/>
        <w:lang w:eastAsia="en-US"/>
      </w:rPr>
      <w:drawing>
        <wp:anchor distT="0" distB="0" distL="114300" distR="114300" simplePos="0" relativeHeight="251659264" behindDoc="0" locked="0" layoutInCell="1" allowOverlap="0" wp14:anchorId="400E1253" wp14:editId="76E1C839">
          <wp:simplePos x="0" y="0"/>
          <wp:positionH relativeFrom="page">
            <wp:posOffset>528955</wp:posOffset>
          </wp:positionH>
          <wp:positionV relativeFrom="page">
            <wp:posOffset>9552942</wp:posOffset>
          </wp:positionV>
          <wp:extent cx="6715125" cy="38098"/>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715125" cy="38098"/>
                  </a:xfrm>
                  <a:prstGeom prst="rect">
                    <a:avLst/>
                  </a:prstGeom>
                </pic:spPr>
              </pic:pic>
            </a:graphicData>
          </a:graphic>
        </wp:anchor>
      </w:drawing>
    </w:r>
    <w:r w:rsidRPr="004A73CE">
      <w:rPr>
        <w:rFonts w:eastAsia="SimHei"/>
        <w:sz w:val="16"/>
      </w:rPr>
      <w:t>第</w:t>
    </w:r>
    <w:r w:rsidRPr="004A73CE">
      <w:rPr>
        <w:rFonts w:eastAsia="SimHei"/>
        <w:sz w:val="16"/>
      </w:rPr>
      <w:t xml:space="preserve"> - </w:t>
    </w:r>
    <w:r w:rsidRPr="004A73CE">
      <w:rPr>
        <w:rFonts w:eastAsia="SimHei"/>
      </w:rPr>
      <w:fldChar w:fldCharType="begin"/>
    </w:r>
    <w:r w:rsidRPr="004A73CE">
      <w:rPr>
        <w:rFonts w:eastAsia="SimHei"/>
      </w:rPr>
      <w:instrText xml:space="preserve"> PAGE   \* MERGEFORMAT </w:instrText>
    </w:r>
    <w:r w:rsidRPr="004A73CE">
      <w:rPr>
        <w:rFonts w:eastAsia="SimHei"/>
      </w:rPr>
      <w:fldChar w:fldCharType="separate"/>
    </w:r>
    <w:r w:rsidR="000A3220" w:rsidRPr="000A3220">
      <w:rPr>
        <w:rFonts w:eastAsia="SimHei"/>
        <w:noProof/>
        <w:sz w:val="16"/>
      </w:rPr>
      <w:t>3</w:t>
    </w:r>
    <w:r w:rsidRPr="004A73CE">
      <w:rPr>
        <w:rFonts w:eastAsia="SimHei"/>
        <w:sz w:val="16"/>
      </w:rPr>
      <w:fldChar w:fldCharType="end"/>
    </w:r>
    <w:r w:rsidRPr="004A73CE">
      <w:rPr>
        <w:rFonts w:eastAsia="SimHei"/>
        <w:sz w:val="16"/>
      </w:rPr>
      <w:t xml:space="preserve"> - </w:t>
    </w:r>
    <w:r w:rsidRPr="004A73CE">
      <w:rPr>
        <w:rFonts w:eastAsia="SimHei"/>
        <w:sz w:val="16"/>
      </w:rPr>
      <w:t>页，共</w:t>
    </w:r>
    <w:r w:rsidRPr="004A73CE">
      <w:rPr>
        <w:rFonts w:eastAsia="SimHei"/>
        <w:sz w:val="16"/>
      </w:rPr>
      <w:t xml:space="preserve"> </w:t>
    </w:r>
    <w:r w:rsidRPr="004A73CE">
      <w:rPr>
        <w:rFonts w:eastAsia="SimHei"/>
      </w:rPr>
      <w:fldChar w:fldCharType="begin"/>
    </w:r>
    <w:r w:rsidRPr="004A73CE">
      <w:rPr>
        <w:rFonts w:eastAsia="SimHei"/>
      </w:rPr>
      <w:instrText xml:space="preserve"> NUMPAGES   \* MERGEFORMAT </w:instrText>
    </w:r>
    <w:r w:rsidRPr="004A73CE">
      <w:rPr>
        <w:rFonts w:eastAsia="SimHei"/>
      </w:rPr>
      <w:fldChar w:fldCharType="separate"/>
    </w:r>
    <w:r w:rsidR="000A3220" w:rsidRPr="000A3220">
      <w:rPr>
        <w:rFonts w:eastAsia="SimHei"/>
        <w:noProof/>
        <w:sz w:val="16"/>
      </w:rPr>
      <w:t>3</w:t>
    </w:r>
    <w:r w:rsidRPr="004A73CE">
      <w:rPr>
        <w:rFonts w:eastAsia="SimHei"/>
        <w:sz w:val="16"/>
      </w:rPr>
      <w:fldChar w:fldCharType="end"/>
    </w:r>
    <w:r w:rsidRPr="004A73CE">
      <w:rPr>
        <w:rFonts w:eastAsia="SimHei"/>
        <w:sz w:val="16"/>
      </w:rPr>
      <w:t xml:space="preserve"> </w:t>
    </w:r>
    <w:r w:rsidRPr="004A73CE">
      <w:rPr>
        <w:rFonts w:eastAsia="SimHei"/>
        <w:sz w:val="16"/>
      </w:rPr>
      <w:t>页</w:t>
    </w:r>
    <w:r w:rsidRPr="004A73CE">
      <w:rPr>
        <w:rFonts w:eastAsia="SimHei"/>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68E69" w14:textId="77777777" w:rsidR="00357375" w:rsidRDefault="000A79F8">
    <w:pPr>
      <w:spacing w:after="0" w:line="259" w:lineRule="auto"/>
      <w:ind w:left="0" w:firstLine="0"/>
    </w:pPr>
    <w:r>
      <w:rPr>
        <w:noProof/>
        <w:lang w:eastAsia="en-US"/>
      </w:rPr>
      <w:drawing>
        <wp:anchor distT="0" distB="0" distL="114300" distR="114300" simplePos="0" relativeHeight="251660288" behindDoc="0" locked="0" layoutInCell="1" allowOverlap="0" wp14:anchorId="4ECB3D40" wp14:editId="65F9948B">
          <wp:simplePos x="0" y="0"/>
          <wp:positionH relativeFrom="page">
            <wp:posOffset>528955</wp:posOffset>
          </wp:positionH>
          <wp:positionV relativeFrom="page">
            <wp:posOffset>9552942</wp:posOffset>
          </wp:positionV>
          <wp:extent cx="6715125" cy="38098"/>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715125" cy="38098"/>
                  </a:xfrm>
                  <a:prstGeom prst="rect">
                    <a:avLst/>
                  </a:prstGeom>
                </pic:spPr>
              </pic:pic>
            </a:graphicData>
          </a:graphic>
        </wp:anchor>
      </w:drawing>
    </w:r>
    <w:r>
      <w:rPr>
        <w:sz w:val="16"/>
      </w:rPr>
      <w:t xml:space="preserve"> 第 - </w:t>
    </w:r>
    <w:r>
      <w:fldChar w:fldCharType="begin"/>
    </w:r>
    <w:r>
      <w:instrText xml:space="preserve"> PAGE   \* MERGEFORMAT </w:instrText>
    </w:r>
    <w:r>
      <w:fldChar w:fldCharType="separate"/>
    </w:r>
    <w:r>
      <w:rPr>
        <w:sz w:val="16"/>
      </w:rPr>
      <w:t>1</w:t>
    </w:r>
    <w:r>
      <w:rPr>
        <w:sz w:val="16"/>
      </w:rPr>
      <w:fldChar w:fldCharType="end"/>
    </w:r>
    <w:r>
      <w:rPr>
        <w:sz w:val="16"/>
      </w:rPr>
      <w:t xml:space="preserve"> - 页，共 </w:t>
    </w:r>
    <w:r w:rsidR="00E376B6">
      <w:rPr>
        <w:sz w:val="16"/>
      </w:rPr>
      <w:fldChar w:fldCharType="begin"/>
    </w:r>
    <w:r w:rsidR="00E376B6">
      <w:rPr>
        <w:sz w:val="16"/>
      </w:rPr>
      <w:instrText xml:space="preserve"> NUMPAGES   \* MERGEFORMAT </w:instrText>
    </w:r>
    <w:r w:rsidR="00E376B6">
      <w:rPr>
        <w:sz w:val="16"/>
      </w:rPr>
      <w:fldChar w:fldCharType="separate"/>
    </w:r>
    <w:r>
      <w:rPr>
        <w:sz w:val="16"/>
      </w:rPr>
      <w:t>3</w:t>
    </w:r>
    <w:r w:rsidR="00E376B6">
      <w:rPr>
        <w:sz w:val="16"/>
      </w:rPr>
      <w:fldChar w:fldCharType="end"/>
    </w:r>
    <w:r>
      <w:rPr>
        <w:sz w:val="16"/>
      </w:rPr>
      <w:t xml:space="preserve"> 页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C3EDD" w14:textId="77777777" w:rsidR="009F79A9" w:rsidRDefault="009F79A9">
      <w:pPr>
        <w:spacing w:after="0" w:line="240" w:lineRule="auto"/>
      </w:pPr>
      <w:r>
        <w:separator/>
      </w:r>
    </w:p>
  </w:footnote>
  <w:footnote w:type="continuationSeparator" w:id="0">
    <w:p w14:paraId="46828782" w14:textId="77777777" w:rsidR="009F79A9" w:rsidRDefault="009F79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A1CF5"/>
    <w:multiLevelType w:val="hybridMultilevel"/>
    <w:tmpl w:val="175C6A00"/>
    <w:lvl w:ilvl="0" w:tplc="210C2A10">
      <w:start w:val="1"/>
      <w:numFmt w:val="decimal"/>
      <w:lvlText w:val="%1."/>
      <w:lvlJc w:val="left"/>
      <w:pPr>
        <w:ind w:left="8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1459BE">
      <w:start w:val="1"/>
      <w:numFmt w:val="lowerLetter"/>
      <w:lvlText w:val="%2"/>
      <w:lvlJc w:val="left"/>
      <w:pPr>
        <w:ind w:left="1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43E94AE">
      <w:start w:val="1"/>
      <w:numFmt w:val="lowerRoman"/>
      <w:lvlText w:val="%3"/>
      <w:lvlJc w:val="left"/>
      <w:pPr>
        <w:ind w:left="2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A6C7D4C">
      <w:start w:val="1"/>
      <w:numFmt w:val="decimal"/>
      <w:lvlText w:val="%4"/>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2A73B0">
      <w:start w:val="1"/>
      <w:numFmt w:val="lowerLetter"/>
      <w:lvlText w:val="%5"/>
      <w:lvlJc w:val="left"/>
      <w:pPr>
        <w:ind w:left="3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0E2ECC">
      <w:start w:val="1"/>
      <w:numFmt w:val="lowerRoman"/>
      <w:lvlText w:val="%6"/>
      <w:lvlJc w:val="left"/>
      <w:pPr>
        <w:ind w:left="4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C86F74C">
      <w:start w:val="1"/>
      <w:numFmt w:val="decimal"/>
      <w:lvlText w:val="%7"/>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56427C">
      <w:start w:val="1"/>
      <w:numFmt w:val="lowerLetter"/>
      <w:lvlText w:val="%8"/>
      <w:lvlJc w:val="left"/>
      <w:pPr>
        <w:ind w:left="5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02A6422">
      <w:start w:val="1"/>
      <w:numFmt w:val="lowerRoman"/>
      <w:lvlText w:val="%9"/>
      <w:lvlJc w:val="left"/>
      <w:pPr>
        <w:ind w:left="6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8E14D52"/>
    <w:multiLevelType w:val="hybridMultilevel"/>
    <w:tmpl w:val="B31A9CE0"/>
    <w:lvl w:ilvl="0" w:tplc="7BBE8C7E">
      <w:start w:val="1"/>
      <w:numFmt w:val="decimal"/>
      <w:lvlText w:val="%1."/>
      <w:lvlJc w:val="left"/>
      <w:pPr>
        <w:ind w:left="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106FFC">
      <w:start w:val="1"/>
      <w:numFmt w:val="lowerRoman"/>
      <w:lvlText w:val="%2."/>
      <w:lvlJc w:val="left"/>
      <w:pPr>
        <w:ind w:left="2348"/>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2" w:tplc="A82AEFEC">
      <w:start w:val="1"/>
      <w:numFmt w:val="lowerRoman"/>
      <w:lvlText w:val="%3"/>
      <w:lvlJc w:val="left"/>
      <w:pPr>
        <w:ind w:left="3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7180692">
      <w:start w:val="1"/>
      <w:numFmt w:val="decimal"/>
      <w:lvlText w:val="%4"/>
      <w:lvlJc w:val="left"/>
      <w:pPr>
        <w:ind w:left="3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963A74">
      <w:start w:val="1"/>
      <w:numFmt w:val="lowerLetter"/>
      <w:lvlText w:val="%5"/>
      <w:lvlJc w:val="left"/>
      <w:pPr>
        <w:ind w:left="4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0F629F6">
      <w:start w:val="1"/>
      <w:numFmt w:val="lowerRoman"/>
      <w:lvlText w:val="%6"/>
      <w:lvlJc w:val="left"/>
      <w:pPr>
        <w:ind w:left="5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CAE300E">
      <w:start w:val="1"/>
      <w:numFmt w:val="decimal"/>
      <w:lvlText w:val="%7"/>
      <w:lvlJc w:val="left"/>
      <w:pPr>
        <w:ind w:left="6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C81172">
      <w:start w:val="1"/>
      <w:numFmt w:val="lowerLetter"/>
      <w:lvlText w:val="%8"/>
      <w:lvlJc w:val="left"/>
      <w:pPr>
        <w:ind w:left="6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8587B42">
      <w:start w:val="1"/>
      <w:numFmt w:val="lowerRoman"/>
      <w:lvlText w:val="%9"/>
      <w:lvlJc w:val="left"/>
      <w:pPr>
        <w:ind w:left="7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9C90296"/>
    <w:multiLevelType w:val="hybridMultilevel"/>
    <w:tmpl w:val="DD049C84"/>
    <w:lvl w:ilvl="0" w:tplc="214EF552">
      <w:start w:val="1"/>
      <w:numFmt w:val="decimal"/>
      <w:lvlText w:val="%1."/>
      <w:lvlJc w:val="left"/>
      <w:pPr>
        <w:ind w:left="8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32A79E">
      <w:start w:val="1"/>
      <w:numFmt w:val="lowerLetter"/>
      <w:lvlText w:val="%2"/>
      <w:lvlJc w:val="left"/>
      <w:pPr>
        <w:ind w:left="16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272052E">
      <w:start w:val="1"/>
      <w:numFmt w:val="lowerRoman"/>
      <w:lvlText w:val="%3"/>
      <w:lvlJc w:val="left"/>
      <w:pPr>
        <w:ind w:left="23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E92E670">
      <w:start w:val="1"/>
      <w:numFmt w:val="decimal"/>
      <w:lvlText w:val="%4"/>
      <w:lvlJc w:val="left"/>
      <w:pPr>
        <w:ind w:left="30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52E062">
      <w:start w:val="1"/>
      <w:numFmt w:val="lowerLetter"/>
      <w:lvlText w:val="%5"/>
      <w:lvlJc w:val="left"/>
      <w:pPr>
        <w:ind w:left="37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330D9DC">
      <w:start w:val="1"/>
      <w:numFmt w:val="lowerRoman"/>
      <w:lvlText w:val="%6"/>
      <w:lvlJc w:val="left"/>
      <w:pPr>
        <w:ind w:left="44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AA00198">
      <w:start w:val="1"/>
      <w:numFmt w:val="decimal"/>
      <w:lvlText w:val="%7"/>
      <w:lvlJc w:val="left"/>
      <w:pPr>
        <w:ind w:left="52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0A9DD4">
      <w:start w:val="1"/>
      <w:numFmt w:val="lowerLetter"/>
      <w:lvlText w:val="%8"/>
      <w:lvlJc w:val="left"/>
      <w:pPr>
        <w:ind w:left="59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4CA50F6">
      <w:start w:val="1"/>
      <w:numFmt w:val="lowerRoman"/>
      <w:lvlText w:val="%9"/>
      <w:lvlJc w:val="left"/>
      <w:pPr>
        <w:ind w:left="66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EDE5748"/>
    <w:multiLevelType w:val="hybridMultilevel"/>
    <w:tmpl w:val="80CED1AA"/>
    <w:lvl w:ilvl="0" w:tplc="FBF48A56">
      <w:start w:val="1"/>
      <w:numFmt w:val="decimal"/>
      <w:lvlText w:val="%1."/>
      <w:lvlJc w:val="left"/>
      <w:pPr>
        <w:ind w:left="8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CAC7D0">
      <w:start w:val="1"/>
      <w:numFmt w:val="lowerLetter"/>
      <w:lvlText w:val="%2."/>
      <w:lvlJc w:val="left"/>
      <w:pPr>
        <w:ind w:left="1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EB4EF74">
      <w:start w:val="1"/>
      <w:numFmt w:val="lowerRoman"/>
      <w:lvlText w:val="%3"/>
      <w:lvlJc w:val="left"/>
      <w:pPr>
        <w:ind w:left="2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39EE21E">
      <w:start w:val="1"/>
      <w:numFmt w:val="decimal"/>
      <w:lvlText w:val="%4"/>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280C8A">
      <w:start w:val="1"/>
      <w:numFmt w:val="lowerLetter"/>
      <w:lvlText w:val="%5"/>
      <w:lvlJc w:val="left"/>
      <w:pPr>
        <w:ind w:left="3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E6E19C0">
      <w:start w:val="1"/>
      <w:numFmt w:val="lowerRoman"/>
      <w:lvlText w:val="%6"/>
      <w:lvlJc w:val="left"/>
      <w:pPr>
        <w:ind w:left="4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D52B8DC">
      <w:start w:val="1"/>
      <w:numFmt w:val="decimal"/>
      <w:lvlText w:val="%7"/>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3400F4">
      <w:start w:val="1"/>
      <w:numFmt w:val="lowerLetter"/>
      <w:lvlText w:val="%8"/>
      <w:lvlJc w:val="left"/>
      <w:pPr>
        <w:ind w:left="5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632EEC2">
      <w:start w:val="1"/>
      <w:numFmt w:val="lowerRoman"/>
      <w:lvlText w:val="%9"/>
      <w:lvlJc w:val="left"/>
      <w:pPr>
        <w:ind w:left="6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375"/>
    <w:rsid w:val="000A3220"/>
    <w:rsid w:val="000A79F8"/>
    <w:rsid w:val="00340FB9"/>
    <w:rsid w:val="00357375"/>
    <w:rsid w:val="004A73CE"/>
    <w:rsid w:val="00667E29"/>
    <w:rsid w:val="009A26CE"/>
    <w:rsid w:val="009F79A9"/>
    <w:rsid w:val="00B822D4"/>
    <w:rsid w:val="00D60AD9"/>
    <w:rsid w:val="00DF53DC"/>
    <w:rsid w:val="00E376B6"/>
    <w:rsid w:val="00EC3954"/>
    <w:rsid w:val="00FD6E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FE806"/>
  <w15:docId w15:val="{31E59B1B-70C2-458A-8733-737EE1485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97"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A7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3CE"/>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hildrensomaha.org/main/financial-assistance.asp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ildrensomaha.org/main/financial-assistance.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hildrensomaha.org/main/financial-assistance.aspx" TargetMode="External"/><Relationship Id="rId4" Type="http://schemas.openxmlformats.org/officeDocument/2006/relationships/webSettings" Target="webSettings.xml"/><Relationship Id="rId9" Type="http://schemas.openxmlformats.org/officeDocument/2006/relationships/hyperlink" Target="http://www.childrensomaha.org/main/financial-assistance.aspx"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Calibri Light"/>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To:</vt:lpstr>
    </vt:vector>
  </TitlesOfParts>
  <Company/>
  <LinksUpToDate>false</LinksUpToDate>
  <CharactersWithSpaces>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Greg Daake</dc:creator>
  <cp:keywords/>
  <cp:lastModifiedBy>Rania H. Karam</cp:lastModifiedBy>
  <cp:revision>2</cp:revision>
  <dcterms:created xsi:type="dcterms:W3CDTF">2018-12-13T16:27:00Z</dcterms:created>
  <dcterms:modified xsi:type="dcterms:W3CDTF">2018-12-13T16:27:00Z</dcterms:modified>
</cp:coreProperties>
</file>