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AF42" w14:textId="0CC9EE99" w:rsidR="00495CEF" w:rsidRDefault="00495CEF" w:rsidP="0013696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Frequently Asked Questions for Providers talking with patients and caregivers</w:t>
      </w:r>
    </w:p>
    <w:p w14:paraId="39D31363" w14:textId="7466A9D6" w:rsidR="00495CEF" w:rsidRDefault="00495CEF" w:rsidP="00CA7968">
      <w:pPr>
        <w:spacing w:after="0"/>
        <w:rPr>
          <w:b/>
          <w:bCs/>
          <w:sz w:val="24"/>
          <w:szCs w:val="24"/>
        </w:rPr>
      </w:pPr>
    </w:p>
    <w:p w14:paraId="177120F9" w14:textId="17925B27" w:rsidR="00346A21" w:rsidRPr="002164D2" w:rsidRDefault="00346A21" w:rsidP="00CA7968">
      <w:pPr>
        <w:spacing w:after="0"/>
        <w:rPr>
          <w:b/>
          <w:bCs/>
          <w:sz w:val="24"/>
          <w:szCs w:val="24"/>
        </w:rPr>
      </w:pPr>
      <w:r w:rsidRPr="002164D2">
        <w:rPr>
          <w:b/>
          <w:bCs/>
          <w:sz w:val="24"/>
          <w:szCs w:val="24"/>
        </w:rPr>
        <w:t xml:space="preserve">What </w:t>
      </w:r>
      <w:r w:rsidR="00C93276">
        <w:rPr>
          <w:b/>
          <w:bCs/>
          <w:sz w:val="24"/>
          <w:szCs w:val="24"/>
        </w:rPr>
        <w:t>are COVID-19 monoclonal antibodies</w:t>
      </w:r>
      <w:r w:rsidRPr="002164D2">
        <w:rPr>
          <w:b/>
          <w:bCs/>
          <w:sz w:val="24"/>
          <w:szCs w:val="24"/>
        </w:rPr>
        <w:t xml:space="preserve">? </w:t>
      </w:r>
    </w:p>
    <w:p w14:paraId="472CB933" w14:textId="218E70F4" w:rsidR="00346A21" w:rsidRPr="002164D2" w:rsidRDefault="00C93276" w:rsidP="00346A2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Ther</w:t>
      </w:r>
      <w:r w:rsidR="0013696A">
        <w:rPr>
          <w:sz w:val="20"/>
          <w:szCs w:val="20"/>
        </w:rPr>
        <w:t>e</w:t>
      </w:r>
      <w:r>
        <w:rPr>
          <w:sz w:val="20"/>
          <w:szCs w:val="20"/>
        </w:rPr>
        <w:t xml:space="preserve"> are multiple COVID-19 monoclonal antibodies. These are m</w:t>
      </w:r>
      <w:r w:rsidR="00346A21" w:rsidRPr="002164D2">
        <w:rPr>
          <w:sz w:val="20"/>
          <w:szCs w:val="20"/>
        </w:rPr>
        <w:t>edication</w:t>
      </w:r>
      <w:r>
        <w:rPr>
          <w:sz w:val="20"/>
          <w:szCs w:val="20"/>
        </w:rPr>
        <w:t>s</w:t>
      </w:r>
      <w:r w:rsidR="00346A21" w:rsidRPr="002164D2">
        <w:rPr>
          <w:sz w:val="20"/>
          <w:szCs w:val="20"/>
        </w:rPr>
        <w:t xml:space="preserve"> that </w:t>
      </w:r>
      <w:r>
        <w:rPr>
          <w:sz w:val="20"/>
          <w:szCs w:val="20"/>
        </w:rPr>
        <w:t>are</w:t>
      </w:r>
      <w:r w:rsidR="00346A21" w:rsidRPr="002164D2">
        <w:rPr>
          <w:sz w:val="20"/>
          <w:szCs w:val="20"/>
        </w:rPr>
        <w:t xml:space="preserve"> intended to bind the SARS-CoV-2 virus to prevent further viral replication and stop further progression of the disease.</w:t>
      </w:r>
    </w:p>
    <w:p w14:paraId="46226C01" w14:textId="18DE8793" w:rsidR="00425EA9" w:rsidRPr="009C201F" w:rsidRDefault="00346A21" w:rsidP="00AE79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2164D2">
        <w:rPr>
          <w:sz w:val="20"/>
          <w:szCs w:val="20"/>
        </w:rPr>
        <w:t>The</w:t>
      </w:r>
      <w:r w:rsidR="00C93276">
        <w:rPr>
          <w:sz w:val="20"/>
          <w:szCs w:val="20"/>
        </w:rPr>
        <w:t>se medications are</w:t>
      </w:r>
      <w:r w:rsidR="00495CEF">
        <w:rPr>
          <w:sz w:val="20"/>
          <w:szCs w:val="20"/>
        </w:rPr>
        <w:t xml:space="preserve"> not FDA-approved, but </w:t>
      </w:r>
      <w:r w:rsidR="00C93276">
        <w:rPr>
          <w:sz w:val="20"/>
          <w:szCs w:val="20"/>
        </w:rPr>
        <w:t xml:space="preserve">available under an </w:t>
      </w:r>
      <w:r w:rsidRPr="002164D2">
        <w:rPr>
          <w:sz w:val="20"/>
          <w:szCs w:val="20"/>
        </w:rPr>
        <w:t xml:space="preserve">FDA issued Emergency Use Authorization (EUA) </w:t>
      </w:r>
    </w:p>
    <w:p w14:paraId="2C03CD26" w14:textId="466F8543" w:rsidR="009C201F" w:rsidRPr="002164D2" w:rsidRDefault="00377E41" w:rsidP="00AE79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sz w:val="20"/>
          <w:szCs w:val="20"/>
        </w:rPr>
        <w:t>Bebtelovimab</w:t>
      </w:r>
      <w:proofErr w:type="spellEnd"/>
      <w:r w:rsidR="009C201F">
        <w:rPr>
          <w:sz w:val="20"/>
          <w:szCs w:val="20"/>
        </w:rPr>
        <w:t xml:space="preserve"> is currently the only product available under an EUA that has activity against the Omicron variant</w:t>
      </w:r>
      <w:r>
        <w:rPr>
          <w:sz w:val="20"/>
          <w:szCs w:val="20"/>
        </w:rPr>
        <w:t xml:space="preserve"> BA.2</w:t>
      </w:r>
      <w:r w:rsidR="009C201F">
        <w:rPr>
          <w:sz w:val="20"/>
          <w:szCs w:val="20"/>
        </w:rPr>
        <w:t xml:space="preserve">; the variant that is most widely circulating in Nebraska.    </w:t>
      </w:r>
    </w:p>
    <w:p w14:paraId="46DF7D16" w14:textId="457FE06B" w:rsidR="00346A21" w:rsidRPr="002164D2" w:rsidRDefault="00346A21" w:rsidP="00CA7968">
      <w:pPr>
        <w:spacing w:after="0"/>
        <w:rPr>
          <w:b/>
          <w:bCs/>
          <w:sz w:val="24"/>
          <w:szCs w:val="24"/>
        </w:rPr>
      </w:pPr>
      <w:r w:rsidRPr="002164D2">
        <w:rPr>
          <w:b/>
          <w:bCs/>
          <w:sz w:val="24"/>
          <w:szCs w:val="24"/>
        </w:rPr>
        <w:t xml:space="preserve">What is the evidence that </w:t>
      </w:r>
      <w:r w:rsidR="00C93276">
        <w:rPr>
          <w:b/>
          <w:bCs/>
          <w:sz w:val="24"/>
          <w:szCs w:val="24"/>
        </w:rPr>
        <w:t>COVID-19 monoclonal antibodies</w:t>
      </w:r>
      <w:r w:rsidRPr="002164D2">
        <w:rPr>
          <w:b/>
          <w:bCs/>
          <w:sz w:val="24"/>
          <w:szCs w:val="24"/>
        </w:rPr>
        <w:t xml:space="preserve"> work? </w:t>
      </w:r>
    </w:p>
    <w:p w14:paraId="75884351" w14:textId="052CB411" w:rsidR="00346A21" w:rsidRPr="009C201F" w:rsidRDefault="00346A21" w:rsidP="00207EDD">
      <w:pPr>
        <w:pStyle w:val="ListParagraph"/>
        <w:numPr>
          <w:ilvl w:val="0"/>
          <w:numId w:val="2"/>
        </w:numPr>
        <w:spacing w:after="120"/>
        <w:ind w:left="778"/>
        <w:rPr>
          <w:rFonts w:ascii="Arial" w:hAnsi="Arial" w:cs="Arial"/>
          <w:sz w:val="20"/>
          <w:szCs w:val="20"/>
        </w:rPr>
      </w:pPr>
      <w:r w:rsidRPr="6C7441A1">
        <w:rPr>
          <w:sz w:val="20"/>
          <w:szCs w:val="20"/>
        </w:rPr>
        <w:t>In clinical trial</w:t>
      </w:r>
      <w:r w:rsidR="397CCD51" w:rsidRPr="6C7441A1">
        <w:rPr>
          <w:sz w:val="20"/>
          <w:szCs w:val="20"/>
        </w:rPr>
        <w:t>s</w:t>
      </w:r>
      <w:r w:rsidRPr="6C7441A1">
        <w:rPr>
          <w:sz w:val="20"/>
          <w:szCs w:val="20"/>
        </w:rPr>
        <w:t xml:space="preserve"> of adult and pediatric patient</w:t>
      </w:r>
      <w:r w:rsidR="6243CD92" w:rsidRPr="6C7441A1">
        <w:rPr>
          <w:sz w:val="20"/>
          <w:szCs w:val="20"/>
        </w:rPr>
        <w:t>s</w:t>
      </w:r>
      <w:r w:rsidRPr="6C7441A1">
        <w:rPr>
          <w:sz w:val="20"/>
          <w:szCs w:val="20"/>
        </w:rPr>
        <w:t xml:space="preserve"> with and without high-risk conditions, th</w:t>
      </w:r>
      <w:r w:rsidR="00C93276">
        <w:rPr>
          <w:sz w:val="20"/>
          <w:szCs w:val="20"/>
        </w:rPr>
        <w:t>ese</w:t>
      </w:r>
      <w:r w:rsidRPr="6C7441A1">
        <w:rPr>
          <w:sz w:val="20"/>
          <w:szCs w:val="20"/>
        </w:rPr>
        <w:t xml:space="preserve"> drug</w:t>
      </w:r>
      <w:r w:rsidR="00C93276">
        <w:rPr>
          <w:sz w:val="20"/>
          <w:szCs w:val="20"/>
        </w:rPr>
        <w:t>s</w:t>
      </w:r>
      <w:r w:rsidRPr="6C7441A1">
        <w:rPr>
          <w:sz w:val="20"/>
          <w:szCs w:val="20"/>
        </w:rPr>
        <w:t xml:space="preserve"> showed the potential to reduce hospitalization when infected patients are given the drug early in their COVID-19 infection or as post-exposure prophylaxis</w:t>
      </w:r>
      <w:r w:rsidR="00C81000">
        <w:rPr>
          <w:sz w:val="20"/>
          <w:szCs w:val="20"/>
        </w:rPr>
        <w:t xml:space="preserve"> in certain patient populations</w:t>
      </w:r>
      <w:r w:rsidRPr="6C7441A1">
        <w:rPr>
          <w:sz w:val="20"/>
          <w:szCs w:val="20"/>
        </w:rPr>
        <w:t xml:space="preserve"> </w:t>
      </w:r>
      <w:r w:rsidR="221CCD6D" w:rsidRPr="6C7441A1">
        <w:rPr>
          <w:sz w:val="20"/>
          <w:szCs w:val="20"/>
        </w:rPr>
        <w:t>to prevent infection or severe disease if infected.</w:t>
      </w:r>
    </w:p>
    <w:p w14:paraId="1F04968B" w14:textId="36108851" w:rsidR="009C201F" w:rsidRPr="002164D2" w:rsidRDefault="00377E41" w:rsidP="00207EDD">
      <w:pPr>
        <w:pStyle w:val="ListParagraph"/>
        <w:numPr>
          <w:ilvl w:val="0"/>
          <w:numId w:val="2"/>
        </w:numPr>
        <w:spacing w:after="120"/>
        <w:ind w:left="778"/>
        <w:rPr>
          <w:rFonts w:ascii="Arial" w:hAnsi="Arial" w:cs="Arial"/>
          <w:sz w:val="20"/>
          <w:szCs w:val="20"/>
        </w:rPr>
      </w:pPr>
      <w:proofErr w:type="spellStart"/>
      <w:r>
        <w:rPr>
          <w:sz w:val="20"/>
          <w:szCs w:val="20"/>
        </w:rPr>
        <w:t>Bebtelovimab</w:t>
      </w:r>
      <w:proofErr w:type="spellEnd"/>
      <w:r w:rsidR="009C201F">
        <w:rPr>
          <w:sz w:val="20"/>
          <w:szCs w:val="20"/>
        </w:rPr>
        <w:t xml:space="preserve"> is not approved for post-exposure prophylaxis.</w:t>
      </w:r>
    </w:p>
    <w:p w14:paraId="70853AB4" w14:textId="15F49C07" w:rsidR="00346A21" w:rsidRPr="002164D2" w:rsidRDefault="00346A21" w:rsidP="00CA7968">
      <w:pPr>
        <w:spacing w:after="0"/>
        <w:rPr>
          <w:sz w:val="20"/>
          <w:szCs w:val="20"/>
        </w:rPr>
      </w:pPr>
      <w:r w:rsidRPr="002164D2">
        <w:rPr>
          <w:b/>
          <w:bCs/>
          <w:sz w:val="24"/>
          <w:szCs w:val="24"/>
        </w:rPr>
        <w:t xml:space="preserve">Who can receive </w:t>
      </w:r>
      <w:r w:rsidR="00C93276">
        <w:rPr>
          <w:b/>
          <w:bCs/>
          <w:sz w:val="24"/>
          <w:szCs w:val="24"/>
        </w:rPr>
        <w:t>COVID-19 monoclonal antibodies</w:t>
      </w:r>
      <w:r w:rsidRPr="002164D2">
        <w:rPr>
          <w:b/>
          <w:bCs/>
          <w:sz w:val="24"/>
          <w:szCs w:val="24"/>
        </w:rPr>
        <w:t>?</w:t>
      </w:r>
      <w:r w:rsidRPr="002164D2">
        <w:rPr>
          <w:sz w:val="24"/>
          <w:szCs w:val="24"/>
        </w:rPr>
        <w:t xml:space="preserve"> </w:t>
      </w:r>
    </w:p>
    <w:p w14:paraId="0A04EC87" w14:textId="5FC5024D" w:rsidR="00346A21" w:rsidRPr="002164D2" w:rsidRDefault="00346A21" w:rsidP="00346A2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6C7441A1">
        <w:rPr>
          <w:sz w:val="20"/>
          <w:szCs w:val="20"/>
        </w:rPr>
        <w:t>At Children’s Hospital &amp; Medical Center, a child can be considered for th</w:t>
      </w:r>
      <w:r w:rsidR="00C93276">
        <w:rPr>
          <w:sz w:val="20"/>
          <w:szCs w:val="20"/>
        </w:rPr>
        <w:t>ese</w:t>
      </w:r>
      <w:r w:rsidRPr="6C7441A1">
        <w:rPr>
          <w:sz w:val="20"/>
          <w:szCs w:val="20"/>
        </w:rPr>
        <w:t xml:space="preserve"> medication</w:t>
      </w:r>
      <w:r w:rsidR="00C93276">
        <w:rPr>
          <w:sz w:val="20"/>
          <w:szCs w:val="20"/>
        </w:rPr>
        <w:t>s</w:t>
      </w:r>
      <w:r w:rsidRPr="6C7441A1">
        <w:rPr>
          <w:sz w:val="20"/>
          <w:szCs w:val="20"/>
        </w:rPr>
        <w:t xml:space="preserve"> if they meet the following qualifications.</w:t>
      </w:r>
      <w:r w:rsidR="0013696A">
        <w:rPr>
          <w:sz w:val="20"/>
          <w:szCs w:val="20"/>
        </w:rPr>
        <w:t xml:space="preserve">  </w:t>
      </w:r>
      <w:r w:rsidRPr="6C7441A1">
        <w:rPr>
          <w:sz w:val="20"/>
          <w:szCs w:val="20"/>
        </w:rPr>
        <w:t xml:space="preserve">These qualifications are specified in the </w:t>
      </w:r>
      <w:r w:rsidR="20E8B2C4" w:rsidRPr="6C7441A1">
        <w:rPr>
          <w:sz w:val="20"/>
          <w:szCs w:val="20"/>
        </w:rPr>
        <w:t>emergency use authorization (</w:t>
      </w:r>
      <w:r w:rsidRPr="6C7441A1">
        <w:rPr>
          <w:sz w:val="20"/>
          <w:szCs w:val="20"/>
        </w:rPr>
        <w:t>EUA</w:t>
      </w:r>
      <w:r w:rsidR="7067B927" w:rsidRPr="6C7441A1">
        <w:rPr>
          <w:sz w:val="20"/>
          <w:szCs w:val="20"/>
        </w:rPr>
        <w:t>) granted by the FDA</w:t>
      </w:r>
      <w:r w:rsidRPr="6C7441A1">
        <w:rPr>
          <w:sz w:val="20"/>
          <w:szCs w:val="20"/>
        </w:rPr>
        <w:t xml:space="preserve">. </w:t>
      </w:r>
      <w:r w:rsidR="0013696A">
        <w:rPr>
          <w:sz w:val="20"/>
          <w:szCs w:val="20"/>
        </w:rPr>
        <w:t>The provider in the SPC Infusion Center will determine which product is best for your child.</w:t>
      </w:r>
    </w:p>
    <w:p w14:paraId="78E0C914" w14:textId="59E6CF18" w:rsidR="00346A21" w:rsidRPr="002164D2" w:rsidRDefault="00346A21" w:rsidP="00346A2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2164D2">
        <w:rPr>
          <w:sz w:val="20"/>
          <w:szCs w:val="20"/>
        </w:rPr>
        <w:t>Weight: ≥</w:t>
      </w:r>
      <w:r w:rsidR="00C93276">
        <w:rPr>
          <w:sz w:val="20"/>
          <w:szCs w:val="20"/>
        </w:rPr>
        <w:t xml:space="preserve"> </w:t>
      </w:r>
      <w:r w:rsidR="009C201F">
        <w:rPr>
          <w:sz w:val="20"/>
          <w:szCs w:val="20"/>
        </w:rPr>
        <w:t>40</w:t>
      </w:r>
      <w:r w:rsidRPr="002164D2">
        <w:rPr>
          <w:sz w:val="20"/>
          <w:szCs w:val="20"/>
        </w:rPr>
        <w:t xml:space="preserve"> kg (~</w:t>
      </w:r>
      <w:r w:rsidR="009C201F">
        <w:rPr>
          <w:sz w:val="20"/>
          <w:szCs w:val="20"/>
        </w:rPr>
        <w:t>88</w:t>
      </w:r>
      <w:r w:rsidR="00C93276">
        <w:rPr>
          <w:sz w:val="20"/>
          <w:szCs w:val="20"/>
        </w:rPr>
        <w:t xml:space="preserve"> </w:t>
      </w:r>
      <w:r w:rsidRPr="002164D2">
        <w:rPr>
          <w:sz w:val="20"/>
          <w:szCs w:val="20"/>
        </w:rPr>
        <w:t xml:space="preserve">pounds) </w:t>
      </w:r>
    </w:p>
    <w:p w14:paraId="7012D0A5" w14:textId="787678D3" w:rsidR="00346A21" w:rsidRPr="002164D2" w:rsidRDefault="2414E169" w:rsidP="0013696A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0"/>
          <w:szCs w:val="20"/>
        </w:rPr>
      </w:pPr>
      <w:r w:rsidRPr="6C7441A1">
        <w:rPr>
          <w:sz w:val="20"/>
          <w:szCs w:val="20"/>
        </w:rPr>
        <w:t>Child needs to have a high-risk condition (examples include diabetes, obesity, sickle cell disease, congenital heart disease, immunosuppressive therapy</w:t>
      </w:r>
      <w:r w:rsidR="00C93276">
        <w:rPr>
          <w:sz w:val="20"/>
          <w:szCs w:val="20"/>
        </w:rPr>
        <w:t xml:space="preserve">, </w:t>
      </w:r>
      <w:r w:rsidRPr="6C7441A1">
        <w:rPr>
          <w:sz w:val="20"/>
          <w:szCs w:val="20"/>
        </w:rPr>
        <w:t>and several others)</w:t>
      </w:r>
      <w:r w:rsidRPr="6C7441A1">
        <w:rPr>
          <w:i/>
          <w:iCs/>
          <w:sz w:val="20"/>
          <w:szCs w:val="20"/>
        </w:rPr>
        <w:t xml:space="preserve"> </w:t>
      </w:r>
    </w:p>
    <w:p w14:paraId="47A351FB" w14:textId="32A9291B" w:rsidR="00346A21" w:rsidRPr="00787CF5" w:rsidRDefault="2414E169" w:rsidP="0013696A">
      <w:pPr>
        <w:spacing w:after="0"/>
        <w:ind w:left="776"/>
        <w:rPr>
          <w:b/>
          <w:bCs/>
          <w:i/>
          <w:iCs/>
        </w:rPr>
      </w:pPr>
      <w:r w:rsidRPr="00787CF5">
        <w:rPr>
          <w:b/>
          <w:bCs/>
          <w:i/>
          <w:iCs/>
        </w:rPr>
        <w:t>AND:</w:t>
      </w:r>
    </w:p>
    <w:p w14:paraId="53B1567D" w14:textId="6CB80292" w:rsidR="00346A21" w:rsidRPr="00787CF5" w:rsidRDefault="00346A21" w:rsidP="6C7441A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87CF5">
        <w:rPr>
          <w:sz w:val="20"/>
          <w:szCs w:val="20"/>
        </w:rPr>
        <w:t>Positive COVID-19 testing: Either PCR or Antigen testing</w:t>
      </w:r>
    </w:p>
    <w:p w14:paraId="793EE952" w14:textId="4D5988CB" w:rsidR="00346A21" w:rsidRPr="00787CF5" w:rsidRDefault="00346A21" w:rsidP="00346A2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87CF5">
        <w:rPr>
          <w:sz w:val="20"/>
          <w:szCs w:val="20"/>
        </w:rPr>
        <w:t xml:space="preserve">Mild to moderate illness (non-hospitalized children, not requiring oxygen) </w:t>
      </w:r>
    </w:p>
    <w:p w14:paraId="2A14587E" w14:textId="46885142" w:rsidR="00346A21" w:rsidRPr="00787CF5" w:rsidRDefault="00346A21" w:rsidP="6C7441A1">
      <w:pPr>
        <w:pStyle w:val="ListParagraph"/>
        <w:numPr>
          <w:ilvl w:val="1"/>
          <w:numId w:val="2"/>
        </w:numPr>
        <w:rPr>
          <w:rFonts w:eastAsiaTheme="minorEastAsia"/>
          <w:sz w:val="20"/>
          <w:szCs w:val="20"/>
        </w:rPr>
      </w:pPr>
      <w:r w:rsidRPr="00787CF5">
        <w:rPr>
          <w:sz w:val="20"/>
          <w:szCs w:val="20"/>
        </w:rPr>
        <w:t xml:space="preserve">Drug must be given within </w:t>
      </w:r>
      <w:r w:rsidR="00377E41" w:rsidRPr="00377E41">
        <w:rPr>
          <w:sz w:val="20"/>
          <w:szCs w:val="20"/>
          <w:u w:val="single"/>
        </w:rPr>
        <w:t>7</w:t>
      </w:r>
      <w:r w:rsidRPr="00377E41">
        <w:rPr>
          <w:sz w:val="20"/>
          <w:szCs w:val="20"/>
          <w:u w:val="single"/>
        </w:rPr>
        <w:t xml:space="preserve"> days</w:t>
      </w:r>
      <w:r w:rsidRPr="00787CF5">
        <w:rPr>
          <w:sz w:val="20"/>
          <w:szCs w:val="20"/>
        </w:rPr>
        <w:t xml:space="preserve"> of child developing symptoms of COVID-19 infection</w:t>
      </w:r>
      <w:r w:rsidR="20DA79AA" w:rsidRPr="00787CF5">
        <w:rPr>
          <w:sz w:val="20"/>
          <w:szCs w:val="20"/>
        </w:rPr>
        <w:t xml:space="preserve"> </w:t>
      </w:r>
    </w:p>
    <w:p w14:paraId="7D5664B6" w14:textId="4F521E7F" w:rsidR="002164D2" w:rsidRPr="002164D2" w:rsidRDefault="00346A21" w:rsidP="00CA7968">
      <w:pPr>
        <w:spacing w:after="0"/>
        <w:rPr>
          <w:sz w:val="20"/>
          <w:szCs w:val="20"/>
        </w:rPr>
      </w:pPr>
      <w:r w:rsidRPr="002164D2">
        <w:rPr>
          <w:b/>
          <w:bCs/>
          <w:sz w:val="24"/>
          <w:szCs w:val="24"/>
        </w:rPr>
        <w:t xml:space="preserve">How can a child receive </w:t>
      </w:r>
      <w:r w:rsidR="00C93276">
        <w:rPr>
          <w:b/>
          <w:bCs/>
          <w:sz w:val="24"/>
          <w:szCs w:val="24"/>
        </w:rPr>
        <w:t>COVID-19 monoclonal antibodies</w:t>
      </w:r>
      <w:r w:rsidRPr="002164D2">
        <w:rPr>
          <w:b/>
          <w:bCs/>
          <w:sz w:val="24"/>
          <w:szCs w:val="24"/>
        </w:rPr>
        <w:t xml:space="preserve">? </w:t>
      </w:r>
    </w:p>
    <w:p w14:paraId="6AD205B6" w14:textId="3197DE41" w:rsidR="00377E41" w:rsidRPr="00377E41" w:rsidRDefault="00346A21" w:rsidP="00377E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14A3">
        <w:rPr>
          <w:sz w:val="20"/>
          <w:szCs w:val="20"/>
        </w:rPr>
        <w:t>A parent/guardian can discuss</w:t>
      </w:r>
      <w:r w:rsidR="0013696A">
        <w:rPr>
          <w:sz w:val="20"/>
          <w:szCs w:val="20"/>
        </w:rPr>
        <w:t xml:space="preserve"> with their </w:t>
      </w:r>
      <w:r w:rsidRPr="003014A3">
        <w:rPr>
          <w:sz w:val="20"/>
          <w:szCs w:val="20"/>
        </w:rPr>
        <w:t xml:space="preserve">primary care </w:t>
      </w:r>
      <w:r w:rsidR="00C81000">
        <w:rPr>
          <w:sz w:val="20"/>
          <w:szCs w:val="20"/>
        </w:rPr>
        <w:t>or specialty</w:t>
      </w:r>
      <w:r w:rsidRPr="003014A3">
        <w:rPr>
          <w:sz w:val="20"/>
          <w:szCs w:val="20"/>
        </w:rPr>
        <w:t xml:space="preserve"> physician </w:t>
      </w:r>
      <w:r w:rsidR="0013696A">
        <w:rPr>
          <w:sz w:val="20"/>
          <w:szCs w:val="20"/>
        </w:rPr>
        <w:t xml:space="preserve">to determine if their child should receive this treatment. </w:t>
      </w:r>
      <w:r w:rsidR="0095096A">
        <w:rPr>
          <w:sz w:val="20"/>
          <w:szCs w:val="20"/>
        </w:rPr>
        <w:t>Physician/APP reviews EUA fact sheet with patie</w:t>
      </w:r>
      <w:r w:rsidR="0095096A" w:rsidRPr="00377E41">
        <w:rPr>
          <w:sz w:val="20"/>
          <w:szCs w:val="20"/>
        </w:rPr>
        <w:t xml:space="preserve">nt/family- </w:t>
      </w:r>
      <w:hyperlink r:id="rId7" w:history="1">
        <w:proofErr w:type="spellStart"/>
        <w:r w:rsidR="00377E41" w:rsidRPr="00377E41">
          <w:rPr>
            <w:rStyle w:val="Hyperlink"/>
            <w:sz w:val="20"/>
            <w:szCs w:val="20"/>
          </w:rPr>
          <w:t>Bebtelovimab</w:t>
        </w:r>
        <w:proofErr w:type="spellEnd"/>
        <w:r w:rsidR="00377E41" w:rsidRPr="00377E41">
          <w:rPr>
            <w:rStyle w:val="Hyperlink"/>
            <w:sz w:val="20"/>
            <w:szCs w:val="20"/>
          </w:rPr>
          <w:t xml:space="preserve"> EUA</w:t>
        </w:r>
      </w:hyperlink>
    </w:p>
    <w:p w14:paraId="5342F818" w14:textId="226C9A8E" w:rsidR="00787CF5" w:rsidRPr="00B7443F" w:rsidRDefault="0013696A" w:rsidP="00CA79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7443F">
        <w:rPr>
          <w:sz w:val="20"/>
          <w:szCs w:val="20"/>
        </w:rPr>
        <w:t xml:space="preserve">The physician </w:t>
      </w:r>
      <w:r w:rsidR="00B7443F" w:rsidRPr="00B7443F">
        <w:rPr>
          <w:sz w:val="20"/>
          <w:szCs w:val="20"/>
        </w:rPr>
        <w:t>request treatment</w:t>
      </w:r>
      <w:r w:rsidR="0095096A" w:rsidRPr="00B7443F">
        <w:rPr>
          <w:sz w:val="20"/>
          <w:szCs w:val="20"/>
        </w:rPr>
        <w:t xml:space="preserve"> </w:t>
      </w:r>
      <w:r w:rsidR="00B7443F">
        <w:rPr>
          <w:sz w:val="20"/>
          <w:szCs w:val="20"/>
        </w:rPr>
        <w:t xml:space="preserve">using this link </w:t>
      </w:r>
      <w:r w:rsidR="00B7443F" w:rsidRPr="00B7443F">
        <w:rPr>
          <w:sz w:val="20"/>
          <w:szCs w:val="20"/>
        </w:rPr>
        <w:t>(</w:t>
      </w:r>
      <w:hyperlink r:id="rId8" w:history="1">
        <w:r w:rsidR="00B7443F" w:rsidRPr="00B7443F">
          <w:rPr>
            <w:rStyle w:val="Hyperlink"/>
            <w:sz w:val="20"/>
            <w:szCs w:val="20"/>
          </w:rPr>
          <w:t>https://forms.office.com/</w:t>
        </w:r>
        <w:r w:rsidR="00B7443F" w:rsidRPr="00B7443F">
          <w:rPr>
            <w:rStyle w:val="Hyperlink"/>
            <w:sz w:val="20"/>
            <w:szCs w:val="20"/>
          </w:rPr>
          <w:t>r</w:t>
        </w:r>
        <w:r w:rsidR="00B7443F" w:rsidRPr="00B7443F">
          <w:rPr>
            <w:rStyle w:val="Hyperlink"/>
            <w:sz w:val="20"/>
            <w:szCs w:val="20"/>
          </w:rPr>
          <w:t>/KyyR1f2UyM</w:t>
        </w:r>
      </w:hyperlink>
      <w:r w:rsidR="00B7443F" w:rsidRPr="00B7443F">
        <w:rPr>
          <w:color w:val="0070C0"/>
          <w:sz w:val="20"/>
          <w:szCs w:val="20"/>
        </w:rPr>
        <w:t>)</w:t>
      </w:r>
      <w:r w:rsidR="00B7443F">
        <w:rPr>
          <w:color w:val="0070C0"/>
          <w:sz w:val="20"/>
          <w:szCs w:val="20"/>
        </w:rPr>
        <w:t xml:space="preserve">. </w:t>
      </w:r>
      <w:r w:rsidR="00B7443F" w:rsidRPr="00B7443F">
        <w:rPr>
          <w:sz w:val="20"/>
          <w:szCs w:val="20"/>
        </w:rPr>
        <w:t>Request will be reviewed Monday-Friday 8-4 pm</w:t>
      </w:r>
    </w:p>
    <w:p w14:paraId="374D73EE" w14:textId="1998A0FD" w:rsidR="00B5372D" w:rsidRPr="0013696A" w:rsidRDefault="00B5372D" w:rsidP="00CA79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696A">
        <w:rPr>
          <w:sz w:val="20"/>
          <w:szCs w:val="20"/>
        </w:rPr>
        <w:t xml:space="preserve">The parent/guardian should </w:t>
      </w:r>
      <w:r w:rsidR="00445AF2" w:rsidRPr="0013696A">
        <w:rPr>
          <w:sz w:val="20"/>
          <w:szCs w:val="20"/>
        </w:rPr>
        <w:t>seek medical attention immediately</w:t>
      </w:r>
      <w:r w:rsidR="0013696A">
        <w:rPr>
          <w:sz w:val="20"/>
          <w:szCs w:val="20"/>
        </w:rPr>
        <w:t xml:space="preserve"> if their child’s condition worsens and</w:t>
      </w:r>
      <w:r w:rsidR="00445AF2" w:rsidRPr="0013696A">
        <w:rPr>
          <w:sz w:val="20"/>
          <w:szCs w:val="20"/>
        </w:rPr>
        <w:t xml:space="preserve"> not wait for their monoclonal antibody therapy appointment.  </w:t>
      </w:r>
    </w:p>
    <w:p w14:paraId="1BF3FDF7" w14:textId="554500F7" w:rsidR="002164D2" w:rsidRPr="00787CF5" w:rsidRDefault="002164D2" w:rsidP="00CA7968">
      <w:pPr>
        <w:spacing w:after="0"/>
        <w:rPr>
          <w:sz w:val="24"/>
          <w:szCs w:val="24"/>
        </w:rPr>
      </w:pPr>
      <w:r w:rsidRPr="00787CF5">
        <w:rPr>
          <w:b/>
          <w:bCs/>
          <w:sz w:val="24"/>
          <w:szCs w:val="24"/>
        </w:rPr>
        <w:t>How is this medication given?</w:t>
      </w:r>
    </w:p>
    <w:p w14:paraId="428AED36" w14:textId="0F64C27C" w:rsidR="002164D2" w:rsidRPr="002164D2" w:rsidRDefault="002164D2" w:rsidP="002164D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64D2">
        <w:rPr>
          <w:sz w:val="20"/>
          <w:szCs w:val="20"/>
        </w:rPr>
        <w:t xml:space="preserve">The medication is given through an IV infusion. The infusions will occur at </w:t>
      </w:r>
      <w:r w:rsidR="00445AF2">
        <w:rPr>
          <w:sz w:val="20"/>
          <w:szCs w:val="20"/>
        </w:rPr>
        <w:t>the Infusion Center in the Specialty Pediatric Center at Children’s Hospital &amp; Medical Center</w:t>
      </w:r>
      <w:r w:rsidRPr="002164D2">
        <w:rPr>
          <w:sz w:val="20"/>
          <w:szCs w:val="20"/>
        </w:rPr>
        <w:t xml:space="preserve">. The child and parent/guardian should plan to be at the Infusion Center for up to </w:t>
      </w:r>
      <w:r w:rsidR="00C93276">
        <w:rPr>
          <w:sz w:val="20"/>
          <w:szCs w:val="20"/>
        </w:rPr>
        <w:t>4</w:t>
      </w:r>
      <w:r w:rsidRPr="002164D2">
        <w:rPr>
          <w:sz w:val="20"/>
          <w:szCs w:val="20"/>
        </w:rPr>
        <w:t xml:space="preserve"> hours.</w:t>
      </w:r>
    </w:p>
    <w:p w14:paraId="18104053" w14:textId="77777777" w:rsidR="002164D2" w:rsidRPr="002164D2" w:rsidRDefault="002164D2" w:rsidP="00CA7968">
      <w:pPr>
        <w:spacing w:after="0"/>
        <w:rPr>
          <w:sz w:val="20"/>
          <w:szCs w:val="20"/>
        </w:rPr>
      </w:pPr>
      <w:r w:rsidRPr="002164D2">
        <w:rPr>
          <w:b/>
          <w:bCs/>
          <w:sz w:val="24"/>
          <w:szCs w:val="24"/>
        </w:rPr>
        <w:t>What are the side effects?</w:t>
      </w:r>
      <w:r w:rsidRPr="002164D2">
        <w:rPr>
          <w:sz w:val="24"/>
          <w:szCs w:val="24"/>
        </w:rPr>
        <w:t xml:space="preserve"> </w:t>
      </w:r>
    </w:p>
    <w:p w14:paraId="40ED355D" w14:textId="0130CB5B" w:rsidR="009C201F" w:rsidRPr="00AE79A8" w:rsidRDefault="002164D2" w:rsidP="009C20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64D2">
        <w:rPr>
          <w:sz w:val="20"/>
          <w:szCs w:val="20"/>
        </w:rPr>
        <w:t>Overall, th</w:t>
      </w:r>
      <w:r w:rsidR="00C93276">
        <w:rPr>
          <w:sz w:val="20"/>
          <w:szCs w:val="20"/>
        </w:rPr>
        <w:t>ese</w:t>
      </w:r>
      <w:r w:rsidRPr="002164D2">
        <w:rPr>
          <w:sz w:val="20"/>
          <w:szCs w:val="20"/>
        </w:rPr>
        <w:t xml:space="preserve"> medication</w:t>
      </w:r>
      <w:r w:rsidR="00C93276">
        <w:rPr>
          <w:sz w:val="20"/>
          <w:szCs w:val="20"/>
        </w:rPr>
        <w:t>s</w:t>
      </w:r>
      <w:r w:rsidRPr="002164D2">
        <w:rPr>
          <w:sz w:val="20"/>
          <w:szCs w:val="20"/>
        </w:rPr>
        <w:t xml:space="preserve"> </w:t>
      </w:r>
      <w:r w:rsidR="00C93276">
        <w:rPr>
          <w:sz w:val="20"/>
          <w:szCs w:val="20"/>
        </w:rPr>
        <w:t>have been</w:t>
      </w:r>
      <w:r w:rsidRPr="002164D2">
        <w:rPr>
          <w:sz w:val="20"/>
          <w:szCs w:val="20"/>
        </w:rPr>
        <w:t xml:space="preserve"> very well-tolerated</w:t>
      </w:r>
      <w:r w:rsidR="00CA7968">
        <w:rPr>
          <w:sz w:val="20"/>
          <w:szCs w:val="20"/>
        </w:rPr>
        <w:t xml:space="preserve"> </w:t>
      </w:r>
      <w:r w:rsidRPr="002164D2">
        <w:rPr>
          <w:sz w:val="20"/>
          <w:szCs w:val="20"/>
        </w:rPr>
        <w:t>in</w:t>
      </w:r>
      <w:r w:rsidR="00CA7968">
        <w:rPr>
          <w:sz w:val="20"/>
          <w:szCs w:val="20"/>
        </w:rPr>
        <w:t xml:space="preserve"> the </w:t>
      </w:r>
      <w:r w:rsidRPr="002164D2">
        <w:rPr>
          <w:sz w:val="20"/>
          <w:szCs w:val="20"/>
        </w:rPr>
        <w:t>clinical trial</w:t>
      </w:r>
      <w:r w:rsidR="00CA7968">
        <w:rPr>
          <w:sz w:val="20"/>
          <w:szCs w:val="20"/>
        </w:rPr>
        <w:t>s</w:t>
      </w:r>
      <w:r w:rsidRPr="002164D2">
        <w:rPr>
          <w:sz w:val="20"/>
          <w:szCs w:val="20"/>
        </w:rPr>
        <w:t xml:space="preserve">. Some patients experienced some symptoms of fevers, chills, or rash when the drug was infusing (this is called an infusion-related reaction); this was improved by slowing or stopping the infusion. As with all drugs, there is a risk of </w:t>
      </w:r>
      <w:r w:rsidR="00CA7968">
        <w:rPr>
          <w:sz w:val="20"/>
          <w:szCs w:val="20"/>
        </w:rPr>
        <w:t>allergic reaction</w:t>
      </w:r>
      <w:r w:rsidRPr="002164D2">
        <w:rPr>
          <w:sz w:val="20"/>
          <w:szCs w:val="20"/>
        </w:rPr>
        <w:t>.</w:t>
      </w:r>
    </w:p>
    <w:p w14:paraId="47F60606" w14:textId="77777777" w:rsidR="00AE79A8" w:rsidRPr="009C201F" w:rsidRDefault="00AE79A8" w:rsidP="00AE79A8">
      <w:pPr>
        <w:pStyle w:val="ListParagraph"/>
        <w:ind w:left="776"/>
        <w:rPr>
          <w:rFonts w:ascii="Arial" w:hAnsi="Arial" w:cs="Arial"/>
          <w:sz w:val="20"/>
          <w:szCs w:val="20"/>
        </w:rPr>
      </w:pPr>
    </w:p>
    <w:p w14:paraId="3F2CBFD8" w14:textId="109A4324" w:rsidR="00207EDD" w:rsidRPr="00207EDD" w:rsidRDefault="00207EDD" w:rsidP="00207EDD">
      <w:pPr>
        <w:pStyle w:val="ListParagraph"/>
        <w:ind w:left="776"/>
        <w:jc w:val="right"/>
        <w:rPr>
          <w:rFonts w:ascii="Arial" w:hAnsi="Arial" w:cs="Arial"/>
          <w:sz w:val="18"/>
          <w:szCs w:val="18"/>
        </w:rPr>
      </w:pPr>
      <w:r w:rsidRPr="00207EDD">
        <w:rPr>
          <w:sz w:val="18"/>
          <w:szCs w:val="18"/>
        </w:rPr>
        <w:t xml:space="preserve">Updated </w:t>
      </w:r>
      <w:r w:rsidR="0040481B">
        <w:rPr>
          <w:sz w:val="18"/>
          <w:szCs w:val="18"/>
        </w:rPr>
        <w:t>5</w:t>
      </w:r>
      <w:r w:rsidR="00377E41">
        <w:rPr>
          <w:sz w:val="18"/>
          <w:szCs w:val="18"/>
        </w:rPr>
        <w:t>/6</w:t>
      </w:r>
      <w:r w:rsidR="009C201F">
        <w:rPr>
          <w:sz w:val="18"/>
          <w:szCs w:val="18"/>
        </w:rPr>
        <w:t>/22</w:t>
      </w:r>
    </w:p>
    <w:sectPr w:rsidR="00207EDD" w:rsidRPr="00207EDD" w:rsidSect="0095096A">
      <w:headerReference w:type="default" r:id="rId9"/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6836" w14:textId="77777777" w:rsidR="00842AF7" w:rsidRDefault="00842AF7" w:rsidP="00800AF5">
      <w:pPr>
        <w:spacing w:after="0" w:line="240" w:lineRule="auto"/>
      </w:pPr>
      <w:r>
        <w:separator/>
      </w:r>
    </w:p>
  </w:endnote>
  <w:endnote w:type="continuationSeparator" w:id="0">
    <w:p w14:paraId="47B3AC27" w14:textId="77777777" w:rsidR="00842AF7" w:rsidRDefault="00842AF7" w:rsidP="0080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83AD" w14:textId="77777777" w:rsidR="00842AF7" w:rsidRDefault="00842AF7" w:rsidP="00800AF5">
      <w:pPr>
        <w:spacing w:after="0" w:line="240" w:lineRule="auto"/>
      </w:pPr>
      <w:r>
        <w:separator/>
      </w:r>
    </w:p>
  </w:footnote>
  <w:footnote w:type="continuationSeparator" w:id="0">
    <w:p w14:paraId="1E8F7944" w14:textId="77777777" w:rsidR="00842AF7" w:rsidRDefault="00842AF7" w:rsidP="0080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130A" w14:textId="77777777" w:rsidR="00120417" w:rsidRDefault="001204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97B160" wp14:editId="0CB54524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1764" cy="10057578"/>
          <wp:effectExtent l="0" t="0" r="127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De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005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3450B" w14:textId="77777777" w:rsidR="00120417" w:rsidRDefault="00120417">
    <w:pPr>
      <w:pStyle w:val="Header"/>
    </w:pPr>
  </w:p>
  <w:p w14:paraId="6F7C8BBD" w14:textId="77777777" w:rsidR="00120417" w:rsidRDefault="00120417">
    <w:pPr>
      <w:pStyle w:val="Header"/>
    </w:pPr>
  </w:p>
  <w:p w14:paraId="1809BC36" w14:textId="77777777" w:rsidR="00120417" w:rsidRDefault="00120417">
    <w:pPr>
      <w:pStyle w:val="Header"/>
    </w:pPr>
  </w:p>
  <w:p w14:paraId="4886227B" w14:textId="77777777" w:rsidR="00120417" w:rsidRDefault="00120417">
    <w:pPr>
      <w:pStyle w:val="Header"/>
    </w:pPr>
  </w:p>
  <w:p w14:paraId="5CE5B1BB" w14:textId="77777777" w:rsidR="00800AF5" w:rsidRDefault="00800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31B8"/>
    <w:multiLevelType w:val="hybridMultilevel"/>
    <w:tmpl w:val="84FEAB8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6A093850"/>
    <w:multiLevelType w:val="hybridMultilevel"/>
    <w:tmpl w:val="0D3C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F5"/>
    <w:rsid w:val="00042100"/>
    <w:rsid w:val="00120417"/>
    <w:rsid w:val="0013696A"/>
    <w:rsid w:val="00207EDD"/>
    <w:rsid w:val="002164D2"/>
    <w:rsid w:val="00222283"/>
    <w:rsid w:val="00226A49"/>
    <w:rsid w:val="003014A3"/>
    <w:rsid w:val="00337F96"/>
    <w:rsid w:val="00346A21"/>
    <w:rsid w:val="00377E41"/>
    <w:rsid w:val="0040481B"/>
    <w:rsid w:val="004131A3"/>
    <w:rsid w:val="00425EA9"/>
    <w:rsid w:val="00445AF2"/>
    <w:rsid w:val="00495CEF"/>
    <w:rsid w:val="00630493"/>
    <w:rsid w:val="00787CF5"/>
    <w:rsid w:val="007F18AC"/>
    <w:rsid w:val="00800AF5"/>
    <w:rsid w:val="00842AF7"/>
    <w:rsid w:val="0095096A"/>
    <w:rsid w:val="009C201F"/>
    <w:rsid w:val="00AE79A8"/>
    <w:rsid w:val="00B5372D"/>
    <w:rsid w:val="00B7443F"/>
    <w:rsid w:val="00C81000"/>
    <w:rsid w:val="00C93276"/>
    <w:rsid w:val="00CA7968"/>
    <w:rsid w:val="00E03BB3"/>
    <w:rsid w:val="00EE69AE"/>
    <w:rsid w:val="08710234"/>
    <w:rsid w:val="0CB58E46"/>
    <w:rsid w:val="20DA79AA"/>
    <w:rsid w:val="20E8B2C4"/>
    <w:rsid w:val="21F03492"/>
    <w:rsid w:val="221CCD6D"/>
    <w:rsid w:val="2414E169"/>
    <w:rsid w:val="3326B42A"/>
    <w:rsid w:val="354D4585"/>
    <w:rsid w:val="378E39CC"/>
    <w:rsid w:val="397CCD51"/>
    <w:rsid w:val="3CB46E13"/>
    <w:rsid w:val="3E5BD86C"/>
    <w:rsid w:val="4CDB3BE3"/>
    <w:rsid w:val="4E335A0A"/>
    <w:rsid w:val="5F4B9DA6"/>
    <w:rsid w:val="6243CD92"/>
    <w:rsid w:val="6B61F738"/>
    <w:rsid w:val="6C7441A1"/>
    <w:rsid w:val="6D296699"/>
    <w:rsid w:val="6DD9618D"/>
    <w:rsid w:val="7067B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5F26B0"/>
  <w15:docId w15:val="{7351FBF9-D5EC-4046-B96A-5BBF5E5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F5"/>
  </w:style>
  <w:style w:type="paragraph" w:styleId="Footer">
    <w:name w:val="footer"/>
    <w:basedOn w:val="Normal"/>
    <w:link w:val="FooterChar"/>
    <w:uiPriority w:val="99"/>
    <w:unhideWhenUsed/>
    <w:rsid w:val="0080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F5"/>
  </w:style>
  <w:style w:type="paragraph" w:styleId="BalloonText">
    <w:name w:val="Balloon Text"/>
    <w:basedOn w:val="Normal"/>
    <w:link w:val="BalloonTextChar"/>
    <w:uiPriority w:val="99"/>
    <w:semiHidden/>
    <w:unhideWhenUsed/>
    <w:rsid w:val="008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A21"/>
    <w:pPr>
      <w:ind w:left="720"/>
      <w:contextualSpacing/>
    </w:pPr>
  </w:style>
  <w:style w:type="paragraph" w:styleId="Revision">
    <w:name w:val="Revision"/>
    <w:hidden/>
    <w:uiPriority w:val="99"/>
    <w:semiHidden/>
    <w:rsid w:val="001369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09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9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KyyR1f2Uy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da.gov/media/156152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Housholder, Laura</dc:creator>
  <cp:lastModifiedBy>Zwiener, Jennifer</cp:lastModifiedBy>
  <cp:revision>4</cp:revision>
  <dcterms:created xsi:type="dcterms:W3CDTF">2022-04-06T15:48:00Z</dcterms:created>
  <dcterms:modified xsi:type="dcterms:W3CDTF">2022-05-10T16:37:00Z</dcterms:modified>
</cp:coreProperties>
</file>