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D7E2" w14:textId="77777777" w:rsidR="00DE0310" w:rsidRPr="00F07526" w:rsidRDefault="00DE0310" w:rsidP="00DE0310">
      <w:pPr>
        <w:ind w:left="-360"/>
        <w:rPr>
          <w:rFonts w:ascii="Arial" w:eastAsia="Times New Roman" w:hAnsi="Arial" w:cs="Arial"/>
          <w:b/>
          <w:bCs/>
          <w:color w:val="015AA7"/>
        </w:rPr>
      </w:pPr>
      <w:r w:rsidRPr="00F07526">
        <w:rPr>
          <w:rFonts w:ascii="Arial" w:hAnsi="Arial" w:cs="Arial"/>
          <w:b/>
          <w:color w:val="015AA7"/>
        </w:rPr>
        <w:t xml:space="preserve">Primary Objective </w:t>
      </w:r>
      <w:r w:rsidRPr="00F07526">
        <w:rPr>
          <w:rFonts w:ascii="Arial" w:eastAsia="Times New Roman" w:hAnsi="Arial" w:cs="Arial"/>
          <w:b/>
          <w:bCs/>
          <w:color w:val="015AA7"/>
        </w:rPr>
        <w:t xml:space="preserve"> </w:t>
      </w:r>
    </w:p>
    <w:p w14:paraId="64F9D1E4" w14:textId="1B7043AF" w:rsidR="00DE0310" w:rsidRPr="003F5FBB" w:rsidRDefault="00DE0310" w:rsidP="00DE0310">
      <w:pPr>
        <w:ind w:left="-360"/>
        <w:rPr>
          <w:rFonts w:ascii="Arial" w:eastAsia="Times New Roman" w:hAnsi="Arial" w:cs="Arial"/>
          <w:bCs/>
          <w:sz w:val="22"/>
          <w:szCs w:val="22"/>
        </w:rPr>
      </w:pPr>
      <w:r w:rsidRPr="003F5FBB">
        <w:rPr>
          <w:rFonts w:ascii="Arial" w:eastAsia="Times New Roman" w:hAnsi="Arial" w:cs="Arial"/>
          <w:bCs/>
          <w:sz w:val="22"/>
          <w:szCs w:val="22"/>
        </w:rPr>
        <w:t xml:space="preserve">Describe the driving force for this change (include the problem statement and </w:t>
      </w:r>
      <w:r w:rsidR="0084576D" w:rsidRPr="003F5FBB">
        <w:rPr>
          <w:rFonts w:ascii="Arial" w:eastAsia="Times New Roman" w:hAnsi="Arial" w:cs="Arial"/>
          <w:bCs/>
          <w:sz w:val="22"/>
          <w:szCs w:val="22"/>
        </w:rPr>
        <w:t>scope from</w:t>
      </w:r>
      <w:r w:rsidRPr="003F5FBB">
        <w:rPr>
          <w:rFonts w:ascii="Arial" w:eastAsia="Times New Roman" w:hAnsi="Arial" w:cs="Arial"/>
          <w:bCs/>
          <w:sz w:val="22"/>
          <w:szCs w:val="22"/>
        </w:rPr>
        <w:t xml:space="preserve"> your charter).  This is your business case for why the pathway should be built and providers should follow it.  What is the intended outcome of this pathway?  For which patients (inclusion/exclusion criteria) and in which areas?</w:t>
      </w:r>
    </w:p>
    <w:p w14:paraId="5EF5FB08" w14:textId="77777777" w:rsidR="00DE0310" w:rsidRPr="003F5FBB" w:rsidRDefault="00DE0310" w:rsidP="00DE0310">
      <w:pPr>
        <w:ind w:left="-360"/>
        <w:rPr>
          <w:rFonts w:ascii="Arial" w:eastAsia="Times New Roman" w:hAnsi="Arial" w:cs="Arial"/>
          <w:bCs/>
          <w:sz w:val="22"/>
          <w:szCs w:val="22"/>
          <w:u w:val="single"/>
        </w:rPr>
      </w:pPr>
    </w:p>
    <w:p w14:paraId="1DAC4EA1" w14:textId="77777777" w:rsidR="00DE0310" w:rsidRPr="003F5FBB" w:rsidRDefault="00DE0310" w:rsidP="00DE0310">
      <w:pPr>
        <w:ind w:left="-360"/>
        <w:rPr>
          <w:rFonts w:ascii="Arial" w:eastAsia="Times New Roman" w:hAnsi="Arial" w:cs="Arial"/>
          <w:bCs/>
          <w:sz w:val="22"/>
          <w:szCs w:val="22"/>
        </w:rPr>
      </w:pPr>
      <w:r w:rsidRPr="003F5FBB">
        <w:rPr>
          <w:rFonts w:ascii="Arial" w:eastAsia="Times New Roman" w:hAnsi="Arial" w:cs="Arial"/>
          <w:bCs/>
          <w:sz w:val="22"/>
          <w:szCs w:val="22"/>
          <w:u w:val="single"/>
        </w:rPr>
        <w:t xml:space="preserve">Example:  </w:t>
      </w:r>
    </w:p>
    <w:p w14:paraId="76513F77" w14:textId="77777777" w:rsidR="00DE0310" w:rsidRPr="003F5FBB" w:rsidRDefault="00DE0310" w:rsidP="00DE0310">
      <w:pPr>
        <w:pStyle w:val="ListParagraph"/>
        <w:numPr>
          <w:ilvl w:val="0"/>
          <w:numId w:val="33"/>
        </w:numPr>
        <w:rPr>
          <w:rFonts w:ascii="Arial" w:eastAsia="Times New Roman" w:hAnsi="Arial" w:cs="Arial"/>
          <w:bCs/>
          <w:sz w:val="22"/>
          <w:szCs w:val="22"/>
        </w:rPr>
      </w:pPr>
      <w:r w:rsidRPr="003F5FBB">
        <w:rPr>
          <w:rFonts w:ascii="Arial" w:eastAsia="Times New Roman" w:hAnsi="Arial" w:cs="Arial"/>
          <w:bCs/>
          <w:sz w:val="22"/>
          <w:szCs w:val="22"/>
        </w:rPr>
        <w:t>HSV sepsis is an uncommon condition, but when it occurs there is high risk for significant morbidity and mortality.  Delayed identification and treatment significantly impact patient outcomes and can be reduced with appropriate screening.</w:t>
      </w:r>
    </w:p>
    <w:p w14:paraId="25FCB54A" w14:textId="77777777" w:rsidR="00DE0310" w:rsidRPr="00430430" w:rsidRDefault="00DE0310" w:rsidP="00DE0310">
      <w:pPr>
        <w:pStyle w:val="ListParagraph"/>
        <w:ind w:left="-360"/>
        <w:rPr>
          <w:rFonts w:ascii="Arial" w:hAnsi="Arial" w:cs="Arial"/>
        </w:rPr>
      </w:pPr>
    </w:p>
    <w:p w14:paraId="711E8478" w14:textId="77777777" w:rsidR="00A6742F" w:rsidRDefault="00A6742F" w:rsidP="00A6742F">
      <w:pPr>
        <w:ind w:left="-360"/>
        <w:rPr>
          <w:rFonts w:ascii="Arial" w:eastAsia="Times New Roman" w:hAnsi="Arial" w:cs="Arial"/>
          <w:b/>
          <w:bCs/>
        </w:rPr>
      </w:pPr>
      <w:r w:rsidRPr="00F07526">
        <w:rPr>
          <w:rFonts w:ascii="Arial" w:hAnsi="Arial" w:cs="Arial"/>
          <w:b/>
          <w:color w:val="015AA7"/>
        </w:rPr>
        <w:t>Recommendations</w:t>
      </w:r>
      <w:r w:rsidRPr="00F07526">
        <w:rPr>
          <w:rFonts w:ascii="Arial" w:eastAsia="Times New Roman" w:hAnsi="Arial" w:cs="Arial"/>
          <w:b/>
          <w:bCs/>
          <w:color w:val="015AA7"/>
        </w:rPr>
        <w:t xml:space="preserve">  </w:t>
      </w:r>
      <w:r w:rsidRPr="00430430">
        <w:rPr>
          <w:rFonts w:ascii="Arial" w:eastAsia="Times New Roman" w:hAnsi="Arial" w:cs="Arial"/>
          <w:b/>
          <w:bCs/>
        </w:rPr>
        <w:t xml:space="preserve"> </w:t>
      </w:r>
    </w:p>
    <w:p w14:paraId="3ACCD220" w14:textId="257EE27F" w:rsidR="00A6742F" w:rsidRDefault="00A6742F" w:rsidP="00A6742F">
      <w:pPr>
        <w:ind w:left="-360"/>
        <w:rPr>
          <w:rFonts w:ascii="Arial" w:eastAsia="Times New Roman" w:hAnsi="Arial" w:cs="Arial"/>
          <w:bCs/>
          <w:sz w:val="22"/>
        </w:rPr>
      </w:pPr>
      <w:r w:rsidRPr="003F5FBB">
        <w:rPr>
          <w:rFonts w:ascii="Arial" w:eastAsia="Times New Roman" w:hAnsi="Arial" w:cs="Arial"/>
          <w:bCs/>
          <w:sz w:val="22"/>
        </w:rPr>
        <w:t xml:space="preserve">Describe the clinical guidelines that are being recommended as a result of this pathway – this should be based on the team’s review of the literature, data, and local experiences and their joint interpretation of that information.  This is a summary of what changes in practice you’re asking other to make (your objective is not to have them follow an algorithm blindly, rather to incorporate specific changes in their practice that may be reflected in an algorithm or order set).  </w:t>
      </w:r>
    </w:p>
    <w:p w14:paraId="6779BDBC" w14:textId="77777777" w:rsidR="00B84F51" w:rsidRDefault="00B84F51" w:rsidP="00A6742F">
      <w:pPr>
        <w:ind w:left="-360"/>
        <w:rPr>
          <w:rFonts w:ascii="Arial" w:eastAsia="Times New Roman" w:hAnsi="Arial" w:cs="Arial"/>
          <w:bCs/>
          <w:sz w:val="22"/>
        </w:rPr>
      </w:pPr>
    </w:p>
    <w:p w14:paraId="0FC3EA25" w14:textId="0C9912FA" w:rsidR="00B84F51" w:rsidRPr="00FB6536" w:rsidRDefault="00B84F51" w:rsidP="00A6742F">
      <w:pPr>
        <w:ind w:left="-360"/>
        <w:rPr>
          <w:rFonts w:ascii="Arial" w:eastAsia="Times New Roman" w:hAnsi="Arial" w:cs="Arial"/>
          <w:bCs/>
          <w:sz w:val="22"/>
          <w:szCs w:val="22"/>
          <w:u w:val="single"/>
        </w:rPr>
      </w:pPr>
      <w:r w:rsidRPr="00FB6536">
        <w:rPr>
          <w:rFonts w:ascii="Arial" w:eastAsia="Times New Roman" w:hAnsi="Arial" w:cs="Arial"/>
          <w:bCs/>
          <w:sz w:val="22"/>
          <w:szCs w:val="22"/>
          <w:u w:val="single"/>
        </w:rPr>
        <w:t>Example:</w:t>
      </w:r>
    </w:p>
    <w:p w14:paraId="6BE93E3C" w14:textId="77777777" w:rsidR="00FB6536" w:rsidRPr="00FB6536" w:rsidRDefault="00B154DB" w:rsidP="00FB6536">
      <w:pPr>
        <w:pStyle w:val="ListParagraph"/>
        <w:numPr>
          <w:ilvl w:val="0"/>
          <w:numId w:val="44"/>
        </w:numPr>
        <w:tabs>
          <w:tab w:val="left" w:pos="2835"/>
        </w:tabs>
        <w:spacing w:after="200"/>
        <w:rPr>
          <w:rFonts w:ascii="Arial" w:hAnsi="Arial" w:cs="Arial"/>
          <w:sz w:val="22"/>
          <w:szCs w:val="22"/>
        </w:rPr>
      </w:pPr>
      <w:r w:rsidRPr="00FB6536">
        <w:rPr>
          <w:rFonts w:ascii="Arial" w:hAnsi="Arial" w:cs="Arial"/>
          <w:sz w:val="22"/>
          <w:szCs w:val="22"/>
        </w:rPr>
        <w:t>Observation as initial management for AOM in properly selected children does not increase suppurative complications, provided that follow-up is ensured, and a rescue antibiotic is given for persistent or worsening symptoms.</w:t>
      </w:r>
      <w:r w:rsidRPr="00FB6536">
        <w:rPr>
          <w:rFonts w:ascii="Arial" w:hAnsi="Arial" w:cs="Arial"/>
          <w:sz w:val="22"/>
          <w:szCs w:val="22"/>
          <w:vertAlign w:val="superscript"/>
        </w:rPr>
        <w:t>3</w:t>
      </w:r>
      <w:r w:rsidRPr="00FB6536">
        <w:rPr>
          <w:rFonts w:ascii="Arial" w:hAnsi="Arial" w:cs="Arial"/>
          <w:sz w:val="22"/>
          <w:szCs w:val="22"/>
        </w:rPr>
        <w:t xml:space="preserve"> </w:t>
      </w:r>
    </w:p>
    <w:p w14:paraId="3CE732EA" w14:textId="31FDAD2C" w:rsidR="00B84F51" w:rsidRPr="00FB6536" w:rsidRDefault="00B154DB" w:rsidP="00FB6536">
      <w:pPr>
        <w:pStyle w:val="ListParagraph"/>
        <w:numPr>
          <w:ilvl w:val="0"/>
          <w:numId w:val="44"/>
        </w:numPr>
        <w:tabs>
          <w:tab w:val="left" w:pos="2835"/>
        </w:tabs>
        <w:spacing w:after="200"/>
        <w:rPr>
          <w:rFonts w:ascii="Arial" w:hAnsi="Arial" w:cs="Arial"/>
          <w:sz w:val="22"/>
          <w:szCs w:val="22"/>
        </w:rPr>
      </w:pPr>
      <w:r w:rsidRPr="00FB6536">
        <w:rPr>
          <w:rFonts w:ascii="Arial" w:hAnsi="Arial" w:cs="Arial"/>
          <w:sz w:val="22"/>
          <w:szCs w:val="22"/>
        </w:rPr>
        <w:t>In numerous studies, only approximately one-third of children initially observed received a rescue antibiotic for persistent or worsening AOM, suggesting that antibiotic use could be reduced by 65% in eligible children. Given the high incidence of AOM, this reduction could help substantially in curtailing antibiotic related adverse events.</w:t>
      </w:r>
      <w:r w:rsidRPr="00FB6536">
        <w:rPr>
          <w:rFonts w:ascii="Arial" w:hAnsi="Arial" w:cs="Arial"/>
          <w:sz w:val="22"/>
          <w:szCs w:val="22"/>
          <w:vertAlign w:val="superscript"/>
        </w:rPr>
        <w:t>3</w:t>
      </w:r>
    </w:p>
    <w:p w14:paraId="31930B1F" w14:textId="77777777" w:rsidR="00A6742F" w:rsidRDefault="00A6742F" w:rsidP="00DE0310">
      <w:pPr>
        <w:pStyle w:val="NormalWeb"/>
        <w:spacing w:before="2" w:after="2"/>
        <w:ind w:left="-360"/>
        <w:rPr>
          <w:rFonts w:ascii="Arial" w:hAnsi="Arial" w:cs="Arial"/>
          <w:b/>
          <w:color w:val="015AA7"/>
          <w:sz w:val="24"/>
          <w:szCs w:val="24"/>
        </w:rPr>
      </w:pPr>
    </w:p>
    <w:p w14:paraId="6AC39180" w14:textId="3508E702" w:rsidR="00DE0310" w:rsidRDefault="00DE0310" w:rsidP="00DE0310">
      <w:pPr>
        <w:pStyle w:val="NormalWeb"/>
        <w:spacing w:before="2" w:after="2"/>
        <w:ind w:left="-360"/>
        <w:rPr>
          <w:rFonts w:ascii="Arial" w:hAnsi="Arial" w:cs="Arial"/>
          <w:b/>
          <w:color w:val="159EAE"/>
          <w:sz w:val="24"/>
          <w:szCs w:val="24"/>
        </w:rPr>
      </w:pPr>
      <w:r w:rsidRPr="00F07526">
        <w:rPr>
          <w:rFonts w:ascii="Arial" w:hAnsi="Arial" w:cs="Arial"/>
          <w:b/>
          <w:color w:val="015AA7"/>
          <w:sz w:val="24"/>
          <w:szCs w:val="24"/>
        </w:rPr>
        <w:t xml:space="preserve">Rationale </w:t>
      </w:r>
      <w:r w:rsidRPr="00430430">
        <w:rPr>
          <w:rFonts w:ascii="Arial" w:hAnsi="Arial" w:cs="Arial"/>
          <w:b/>
          <w:color w:val="159EAE"/>
          <w:sz w:val="24"/>
          <w:szCs w:val="24"/>
        </w:rPr>
        <w:t xml:space="preserve"> </w:t>
      </w:r>
    </w:p>
    <w:p w14:paraId="6BB1CF7D" w14:textId="77777777" w:rsidR="00DE0310" w:rsidRPr="003F5FBB" w:rsidRDefault="00DE0310" w:rsidP="00DE0310">
      <w:pPr>
        <w:pStyle w:val="NormalWeb"/>
        <w:spacing w:before="2" w:after="2"/>
        <w:ind w:left="-360"/>
        <w:rPr>
          <w:rFonts w:ascii="Arial" w:hAnsi="Arial" w:cs="Arial"/>
          <w:sz w:val="22"/>
          <w:szCs w:val="24"/>
        </w:rPr>
      </w:pPr>
      <w:r w:rsidRPr="003F5FBB">
        <w:rPr>
          <w:rFonts w:ascii="Arial" w:hAnsi="Arial" w:cs="Arial"/>
          <w:sz w:val="22"/>
          <w:szCs w:val="24"/>
        </w:rPr>
        <w:t>How will this pathway impact various parts of patient care, such as safety, quality, cost, workflow/care delivery, or satisfaction?  Give reasons for why the pathway is being built the way it is and the potential downsides (try to anticipate barriers or potential negative consequences to following these guidelines and explain how those issues will be addressed or justified).  Include baseline metric data and/or national data that supports this change as well as your team goals.</w:t>
      </w:r>
    </w:p>
    <w:p w14:paraId="1F71CF25" w14:textId="77777777" w:rsidR="00DE0310" w:rsidRPr="00430430" w:rsidRDefault="00DE0310" w:rsidP="00DE0310">
      <w:pPr>
        <w:pStyle w:val="NormalWeb"/>
        <w:spacing w:before="2" w:after="2"/>
        <w:ind w:left="-360"/>
        <w:rPr>
          <w:rFonts w:ascii="Arial" w:hAnsi="Arial" w:cs="Arial"/>
          <w:color w:val="A6A6A6" w:themeColor="background1" w:themeShade="A6"/>
          <w:sz w:val="24"/>
          <w:szCs w:val="24"/>
        </w:rPr>
      </w:pPr>
    </w:p>
    <w:p w14:paraId="6C248519" w14:textId="77777777" w:rsidR="00DE0310" w:rsidRPr="003F5FBB" w:rsidRDefault="00DE0310" w:rsidP="00DE0310">
      <w:pPr>
        <w:pStyle w:val="NormalWeb"/>
        <w:spacing w:before="2" w:after="2"/>
        <w:ind w:left="-360"/>
        <w:rPr>
          <w:rFonts w:ascii="Arial" w:hAnsi="Arial" w:cs="Arial"/>
          <w:sz w:val="22"/>
          <w:szCs w:val="24"/>
        </w:rPr>
      </w:pPr>
      <w:r w:rsidRPr="003F5FBB">
        <w:rPr>
          <w:rFonts w:ascii="Arial" w:hAnsi="Arial" w:cs="Arial"/>
          <w:sz w:val="22"/>
          <w:szCs w:val="24"/>
          <w:u w:val="single"/>
        </w:rPr>
        <w:t>Example:</w:t>
      </w:r>
      <w:r w:rsidRPr="003F5FBB">
        <w:rPr>
          <w:rFonts w:ascii="Arial" w:hAnsi="Arial" w:cs="Arial"/>
          <w:sz w:val="22"/>
          <w:szCs w:val="24"/>
        </w:rPr>
        <w:t xml:space="preserve">  </w:t>
      </w:r>
    </w:p>
    <w:p w14:paraId="5012F4EF" w14:textId="77777777" w:rsidR="00DE0310" w:rsidRPr="003F5FBB" w:rsidRDefault="00DE0310" w:rsidP="00DE0310">
      <w:pPr>
        <w:pStyle w:val="NormalWeb"/>
        <w:numPr>
          <w:ilvl w:val="0"/>
          <w:numId w:val="34"/>
        </w:numPr>
        <w:spacing w:before="2" w:after="2"/>
        <w:rPr>
          <w:rFonts w:ascii="Arial" w:hAnsi="Arial" w:cs="Arial"/>
          <w:sz w:val="22"/>
          <w:szCs w:val="24"/>
        </w:rPr>
      </w:pPr>
      <w:r w:rsidRPr="003F5FBB">
        <w:rPr>
          <w:rFonts w:ascii="Arial" w:hAnsi="Arial" w:cs="Arial"/>
          <w:sz w:val="22"/>
          <w:szCs w:val="24"/>
        </w:rPr>
        <w:t xml:space="preserve">An asthma pathway for ED and inpatient management will improve the timeliness and efficiency of patient care by standardizing the inhaled treatments patients first receive, when they are reassessed, and with which criteria admission decisions are made.  </w:t>
      </w:r>
    </w:p>
    <w:p w14:paraId="024B618D" w14:textId="77777777" w:rsidR="00DE0310" w:rsidRPr="003F5FBB" w:rsidRDefault="00DE0310" w:rsidP="00DE0310">
      <w:pPr>
        <w:pStyle w:val="NormalWeb"/>
        <w:numPr>
          <w:ilvl w:val="0"/>
          <w:numId w:val="34"/>
        </w:numPr>
        <w:spacing w:before="2" w:after="2"/>
        <w:rPr>
          <w:rFonts w:ascii="Arial" w:hAnsi="Arial" w:cs="Arial"/>
          <w:sz w:val="22"/>
          <w:szCs w:val="24"/>
        </w:rPr>
      </w:pPr>
      <w:r w:rsidRPr="003F5FBB">
        <w:rPr>
          <w:rFonts w:ascii="Arial" w:hAnsi="Arial" w:cs="Arial"/>
          <w:sz w:val="22"/>
          <w:szCs w:val="24"/>
        </w:rPr>
        <w:t xml:space="preserve">There will be greater need for RTs in the ED and training for ED RNs on respiratory scores and setting up a combination neb of albuterol and ipratropium bromide.  </w:t>
      </w:r>
    </w:p>
    <w:p w14:paraId="20EA00D7" w14:textId="77777777" w:rsidR="00DE0310" w:rsidRPr="00430430" w:rsidRDefault="00DE0310" w:rsidP="00DE0310">
      <w:pPr>
        <w:rPr>
          <w:rFonts w:ascii="Arial" w:hAnsi="Arial" w:cs="Arial"/>
          <w:b/>
          <w:color w:val="159EAE"/>
        </w:rPr>
      </w:pPr>
    </w:p>
    <w:p w14:paraId="4C2F0ECD" w14:textId="77777777" w:rsidR="00DE0310" w:rsidRPr="00F07526" w:rsidRDefault="00DE0310" w:rsidP="00DE0310">
      <w:pPr>
        <w:ind w:left="-360"/>
        <w:rPr>
          <w:rFonts w:ascii="Arial" w:eastAsia="Times New Roman" w:hAnsi="Arial" w:cs="Arial"/>
          <w:b/>
          <w:bCs/>
          <w:color w:val="015AA7"/>
        </w:rPr>
      </w:pPr>
      <w:r w:rsidRPr="00F07526">
        <w:rPr>
          <w:rFonts w:ascii="Arial" w:hAnsi="Arial" w:cs="Arial"/>
          <w:b/>
          <w:color w:val="015AA7"/>
        </w:rPr>
        <w:t>Metrics</w:t>
      </w:r>
      <w:r w:rsidRPr="00F07526">
        <w:rPr>
          <w:rFonts w:ascii="Arial" w:eastAsia="Times New Roman" w:hAnsi="Arial" w:cs="Arial"/>
          <w:b/>
          <w:bCs/>
          <w:color w:val="015AA7"/>
        </w:rPr>
        <w:t xml:space="preserve"> </w:t>
      </w:r>
    </w:p>
    <w:p w14:paraId="44579F05" w14:textId="65B4BD34" w:rsidR="00DE0310" w:rsidRPr="003F5FBB" w:rsidRDefault="00DE0310" w:rsidP="00DE0310">
      <w:pPr>
        <w:ind w:left="-360"/>
        <w:rPr>
          <w:rFonts w:ascii="Arial" w:eastAsia="Times New Roman" w:hAnsi="Arial" w:cs="Arial"/>
          <w:bCs/>
          <w:sz w:val="22"/>
        </w:rPr>
      </w:pPr>
      <w:r w:rsidRPr="003F5FBB">
        <w:rPr>
          <w:rFonts w:ascii="Arial" w:eastAsia="Times New Roman" w:hAnsi="Arial" w:cs="Arial"/>
          <w:bCs/>
          <w:sz w:val="22"/>
        </w:rPr>
        <w:t xml:space="preserve">What data on patient outcomes will demonstrate that this pathway is successful in attaining </w:t>
      </w:r>
      <w:r w:rsidR="0084576D" w:rsidRPr="003F5FBB">
        <w:rPr>
          <w:rFonts w:ascii="Arial" w:eastAsia="Times New Roman" w:hAnsi="Arial" w:cs="Arial"/>
          <w:bCs/>
          <w:sz w:val="22"/>
        </w:rPr>
        <w:t>its</w:t>
      </w:r>
      <w:r w:rsidRPr="003F5FBB">
        <w:rPr>
          <w:rFonts w:ascii="Arial" w:eastAsia="Times New Roman" w:hAnsi="Arial" w:cs="Arial"/>
          <w:bCs/>
          <w:sz w:val="22"/>
        </w:rPr>
        <w:t xml:space="preserve"> goals?  You should focus on outcome </w:t>
      </w:r>
      <w:r w:rsidR="0084576D" w:rsidRPr="003F5FBB">
        <w:rPr>
          <w:rFonts w:ascii="Arial" w:eastAsia="Times New Roman" w:hAnsi="Arial" w:cs="Arial"/>
          <w:bCs/>
          <w:sz w:val="22"/>
        </w:rPr>
        <w:t>metrics but</w:t>
      </w:r>
      <w:r w:rsidRPr="003F5FBB">
        <w:rPr>
          <w:rFonts w:ascii="Arial" w:eastAsia="Times New Roman" w:hAnsi="Arial" w:cs="Arial"/>
          <w:bCs/>
          <w:sz w:val="22"/>
        </w:rPr>
        <w:t xml:space="preserve"> can have 1-2 process metrics.  Consider </w:t>
      </w:r>
      <w:r w:rsidRPr="003F5FBB">
        <w:rPr>
          <w:rFonts w:ascii="Arial" w:eastAsia="Times New Roman" w:hAnsi="Arial" w:cs="Arial"/>
          <w:bCs/>
          <w:sz w:val="22"/>
        </w:rPr>
        <w:lastRenderedPageBreak/>
        <w:t>including one balancing metric (based on what you anticipate could be a downside to your pathway, such as increased cost or testing).  Total number of metrics should be 3-4.  These metrics are the same as in your charter and baseline data should be shared in your rationale.</w:t>
      </w:r>
    </w:p>
    <w:p w14:paraId="707C66C5" w14:textId="77777777" w:rsidR="00DE0310" w:rsidRPr="003F5FBB" w:rsidRDefault="00DE0310" w:rsidP="00DE0310">
      <w:pPr>
        <w:ind w:left="-360"/>
        <w:rPr>
          <w:rFonts w:ascii="Arial" w:hAnsi="Arial" w:cs="Arial"/>
          <w:sz w:val="22"/>
        </w:rPr>
      </w:pPr>
    </w:p>
    <w:p w14:paraId="6F7F793E" w14:textId="77777777" w:rsidR="00DE0310" w:rsidRPr="003F5FBB" w:rsidRDefault="00DE0310" w:rsidP="00DE0310">
      <w:pPr>
        <w:ind w:left="-360"/>
        <w:rPr>
          <w:rFonts w:ascii="Arial" w:hAnsi="Arial" w:cs="Arial"/>
          <w:sz w:val="22"/>
          <w:u w:val="single"/>
        </w:rPr>
      </w:pPr>
      <w:r w:rsidRPr="003F5FBB">
        <w:rPr>
          <w:rFonts w:ascii="Arial" w:hAnsi="Arial" w:cs="Arial"/>
          <w:sz w:val="22"/>
          <w:u w:val="single"/>
        </w:rPr>
        <w:t xml:space="preserve">Example:  </w:t>
      </w:r>
    </w:p>
    <w:p w14:paraId="085B2C19" w14:textId="77777777" w:rsidR="00DE0310" w:rsidRPr="003F5FBB" w:rsidRDefault="00DE0310" w:rsidP="00DE0310">
      <w:pPr>
        <w:pStyle w:val="ListParagraph"/>
        <w:numPr>
          <w:ilvl w:val="0"/>
          <w:numId w:val="32"/>
        </w:numPr>
        <w:rPr>
          <w:rFonts w:ascii="Arial" w:hAnsi="Arial" w:cs="Arial"/>
          <w:sz w:val="22"/>
        </w:rPr>
      </w:pPr>
      <w:r w:rsidRPr="003F5FBB">
        <w:rPr>
          <w:rFonts w:ascii="Arial" w:hAnsi="Arial" w:cs="Arial"/>
          <w:sz w:val="22"/>
        </w:rPr>
        <w:t xml:space="preserve"> % of patients with musculoskeletal infections discharged with a PICC line (outcome metric)</w:t>
      </w:r>
    </w:p>
    <w:p w14:paraId="2CB77634" w14:textId="77777777" w:rsidR="00DE0310" w:rsidRPr="003F5FBB" w:rsidRDefault="00DE0310" w:rsidP="00DE0310">
      <w:pPr>
        <w:pStyle w:val="ListParagraph"/>
        <w:numPr>
          <w:ilvl w:val="0"/>
          <w:numId w:val="32"/>
        </w:numPr>
        <w:rPr>
          <w:rFonts w:ascii="Arial" w:hAnsi="Arial" w:cs="Arial"/>
          <w:sz w:val="22"/>
        </w:rPr>
      </w:pPr>
      <w:r w:rsidRPr="003F5FBB">
        <w:rPr>
          <w:rFonts w:ascii="Arial" w:hAnsi="Arial" w:cs="Arial"/>
          <w:sz w:val="22"/>
        </w:rPr>
        <w:t>Triage to OR time for patients with musculoskeletal infections needing incision and drainage (process metric)</w:t>
      </w:r>
    </w:p>
    <w:p w14:paraId="153E686F" w14:textId="77777777" w:rsidR="00DE0310" w:rsidRPr="003F5FBB" w:rsidRDefault="00DE0310" w:rsidP="00DE0310">
      <w:pPr>
        <w:pStyle w:val="ListParagraph"/>
        <w:numPr>
          <w:ilvl w:val="0"/>
          <w:numId w:val="32"/>
        </w:numPr>
        <w:rPr>
          <w:rFonts w:ascii="Arial" w:hAnsi="Arial" w:cs="Arial"/>
          <w:sz w:val="22"/>
        </w:rPr>
      </w:pPr>
      <w:r w:rsidRPr="003F5FBB">
        <w:rPr>
          <w:rFonts w:ascii="Arial" w:hAnsi="Arial" w:cs="Arial"/>
          <w:sz w:val="22"/>
        </w:rPr>
        <w:t>Length of Stay for patients with musculoskeletal infections (balancing metric as it may be increased if more patients are kept until transition to PO antibiotics)</w:t>
      </w:r>
    </w:p>
    <w:p w14:paraId="21F6A0E5" w14:textId="77777777" w:rsidR="00DE0310" w:rsidRPr="00430430" w:rsidRDefault="00DE0310" w:rsidP="00A6742F">
      <w:pPr>
        <w:rPr>
          <w:rFonts w:ascii="Arial" w:hAnsi="Arial" w:cs="Arial"/>
        </w:rPr>
      </w:pPr>
    </w:p>
    <w:p w14:paraId="0D872904" w14:textId="77777777" w:rsidR="00DE0310" w:rsidRPr="00F07526" w:rsidRDefault="00DE0310" w:rsidP="00DE0310">
      <w:pPr>
        <w:ind w:left="-360"/>
        <w:rPr>
          <w:rFonts w:ascii="Arial" w:eastAsia="Times New Roman" w:hAnsi="Arial" w:cs="Arial"/>
          <w:b/>
          <w:bCs/>
          <w:color w:val="015AA7"/>
        </w:rPr>
      </w:pPr>
      <w:r w:rsidRPr="00F07526">
        <w:rPr>
          <w:rFonts w:ascii="Arial" w:hAnsi="Arial" w:cs="Arial"/>
          <w:b/>
          <w:color w:val="015AA7"/>
        </w:rPr>
        <w:t>Team Members</w:t>
      </w:r>
      <w:r w:rsidRPr="00F07526">
        <w:rPr>
          <w:rFonts w:ascii="Arial" w:eastAsia="Times New Roman" w:hAnsi="Arial" w:cs="Arial"/>
          <w:b/>
          <w:bCs/>
          <w:color w:val="015AA7"/>
        </w:rPr>
        <w:t xml:space="preserve">  </w:t>
      </w:r>
    </w:p>
    <w:p w14:paraId="153D3E4C" w14:textId="77777777" w:rsidR="00DE0310" w:rsidRPr="003F5FBB" w:rsidRDefault="00DE0310" w:rsidP="00DE0310">
      <w:pPr>
        <w:ind w:left="-360"/>
        <w:rPr>
          <w:rFonts w:ascii="Arial" w:hAnsi="Arial" w:cs="Arial"/>
          <w:sz w:val="22"/>
        </w:rPr>
      </w:pPr>
      <w:r w:rsidRPr="003F5FBB">
        <w:rPr>
          <w:rFonts w:ascii="Arial" w:hAnsi="Arial" w:cs="Arial"/>
          <w:sz w:val="22"/>
        </w:rPr>
        <w:t>List the members of your team and what areas they represent.  Each member of your team should be able to speak to the primary objective and metrics of your pathway.  Every member should review the final executive summary and any tools before being published.  The stakeholders in your charter are an additional group of people you plan to engage in the change during the course of pathway development.</w:t>
      </w:r>
    </w:p>
    <w:p w14:paraId="698B93CB" w14:textId="77777777" w:rsidR="00DE0310" w:rsidRPr="001E776C" w:rsidRDefault="00DE0310" w:rsidP="00DE0310">
      <w:pPr>
        <w:pStyle w:val="ListParagraph"/>
        <w:numPr>
          <w:ilvl w:val="0"/>
          <w:numId w:val="36"/>
        </w:numPr>
        <w:rPr>
          <w:rFonts w:ascii="Arial" w:hAnsi="Arial"/>
          <w:sz w:val="22"/>
        </w:rPr>
      </w:pPr>
      <w:r w:rsidRPr="001E776C">
        <w:rPr>
          <w:rFonts w:ascii="Arial" w:hAnsi="Arial"/>
          <w:sz w:val="22"/>
        </w:rPr>
        <w:t>Name</w:t>
      </w:r>
    </w:p>
    <w:p w14:paraId="2AB1B6B4" w14:textId="77777777" w:rsidR="00DE0310" w:rsidRPr="001E776C" w:rsidRDefault="00DE0310" w:rsidP="00DE0310">
      <w:pPr>
        <w:pStyle w:val="ListParagraph"/>
        <w:numPr>
          <w:ilvl w:val="0"/>
          <w:numId w:val="36"/>
        </w:numPr>
        <w:rPr>
          <w:rFonts w:ascii="Arial" w:hAnsi="Arial"/>
          <w:sz w:val="22"/>
        </w:rPr>
      </w:pPr>
      <w:r w:rsidRPr="001E776C">
        <w:rPr>
          <w:rFonts w:ascii="Arial" w:hAnsi="Arial"/>
          <w:sz w:val="22"/>
        </w:rPr>
        <w:t>Name</w:t>
      </w:r>
    </w:p>
    <w:p w14:paraId="7EBAD6B4" w14:textId="77777777" w:rsidR="00DE0310" w:rsidRPr="001E776C" w:rsidRDefault="00DE0310" w:rsidP="00DE0310">
      <w:pPr>
        <w:pStyle w:val="ListParagraph"/>
        <w:numPr>
          <w:ilvl w:val="0"/>
          <w:numId w:val="36"/>
        </w:numPr>
        <w:rPr>
          <w:rFonts w:ascii="Arial" w:hAnsi="Arial"/>
          <w:sz w:val="22"/>
        </w:rPr>
      </w:pPr>
      <w:r w:rsidRPr="001E776C">
        <w:rPr>
          <w:rFonts w:ascii="Arial" w:hAnsi="Arial"/>
          <w:sz w:val="22"/>
        </w:rPr>
        <w:t>Name</w:t>
      </w:r>
    </w:p>
    <w:p w14:paraId="167DFA21" w14:textId="77777777" w:rsidR="00023751" w:rsidRDefault="00023751" w:rsidP="00023751">
      <w:pPr>
        <w:ind w:left="-360"/>
        <w:rPr>
          <w:rFonts w:ascii="Arial" w:hAnsi="Arial" w:cs="Arial"/>
          <w:b/>
          <w:color w:val="015AA7"/>
        </w:rPr>
      </w:pPr>
    </w:p>
    <w:p w14:paraId="436FD54F" w14:textId="233A8145" w:rsidR="00023751" w:rsidRPr="00F07526" w:rsidRDefault="00023751" w:rsidP="00023751">
      <w:pPr>
        <w:ind w:left="-360"/>
        <w:rPr>
          <w:rFonts w:ascii="Arial" w:eastAsia="Times New Roman" w:hAnsi="Arial" w:cs="Arial"/>
          <w:bCs/>
          <w:color w:val="015AA7"/>
        </w:rPr>
      </w:pPr>
      <w:r w:rsidRPr="00F07526">
        <w:rPr>
          <w:rFonts w:ascii="Arial" w:hAnsi="Arial" w:cs="Arial"/>
          <w:b/>
          <w:color w:val="015AA7"/>
        </w:rPr>
        <w:t>Evidence</w:t>
      </w:r>
      <w:r w:rsidRPr="00F07526">
        <w:rPr>
          <w:rFonts w:ascii="Arial" w:eastAsia="Times New Roman" w:hAnsi="Arial" w:cs="Arial"/>
          <w:bCs/>
          <w:color w:val="015AA7"/>
        </w:rPr>
        <w:t xml:space="preserve">  </w:t>
      </w:r>
    </w:p>
    <w:p w14:paraId="345719C8" w14:textId="77777777" w:rsidR="00023751" w:rsidRPr="003F5FBB" w:rsidRDefault="00023751" w:rsidP="00023751">
      <w:pPr>
        <w:ind w:left="-360"/>
        <w:rPr>
          <w:rFonts w:ascii="Arial" w:eastAsia="Times New Roman" w:hAnsi="Arial" w:cs="Arial"/>
          <w:bCs/>
          <w:sz w:val="22"/>
        </w:rPr>
      </w:pPr>
      <w:r w:rsidRPr="003F5FBB">
        <w:rPr>
          <w:rFonts w:ascii="Arial" w:eastAsia="Times New Roman" w:hAnsi="Arial" w:cs="Arial"/>
          <w:bCs/>
          <w:sz w:val="22"/>
        </w:rPr>
        <w:t>Provide a review of the evidence-based practices on this patient problem and the team’s interpretation on the quality and meaning of that information.  This should include a literature review as well as description of what practices are seen nationally (i.e. other pathways/guidelines and their impact).</w:t>
      </w:r>
    </w:p>
    <w:p w14:paraId="0C84DE95" w14:textId="77777777" w:rsidR="00023751" w:rsidRPr="003F5FBB" w:rsidRDefault="00023751" w:rsidP="00023751">
      <w:pPr>
        <w:ind w:left="-360"/>
        <w:rPr>
          <w:rFonts w:ascii="Arial" w:hAnsi="Arial" w:cs="Arial"/>
          <w:sz w:val="22"/>
        </w:rPr>
      </w:pPr>
    </w:p>
    <w:p w14:paraId="605BB432" w14:textId="77777777" w:rsidR="00023751" w:rsidRPr="003F5FBB" w:rsidRDefault="00023751" w:rsidP="00023751">
      <w:pPr>
        <w:ind w:left="-360"/>
        <w:rPr>
          <w:rFonts w:ascii="Arial" w:eastAsia="Times New Roman" w:hAnsi="Arial" w:cs="Arial"/>
          <w:sz w:val="22"/>
        </w:rPr>
      </w:pPr>
      <w:r w:rsidRPr="003F5FBB">
        <w:rPr>
          <w:rFonts w:ascii="Arial" w:eastAsia="Times New Roman" w:hAnsi="Arial" w:cs="Arial"/>
          <w:sz w:val="22"/>
        </w:rPr>
        <w:t>Routine sedation use during echocardiography has been associated with higher rates of visualization of all coronary arteries specifically with regards to the distal LAD and RCA.</w:t>
      </w:r>
    </w:p>
    <w:p w14:paraId="391CD99A" w14:textId="77777777" w:rsidR="00023751" w:rsidRPr="003F5FBB" w:rsidRDefault="00023751" w:rsidP="00023751">
      <w:pPr>
        <w:rPr>
          <w:rFonts w:ascii="Arial" w:eastAsia="Times New Roman" w:hAnsi="Arial" w:cs="Arial"/>
          <w:sz w:val="22"/>
        </w:rPr>
      </w:pPr>
    </w:p>
    <w:p w14:paraId="22D4B0F4" w14:textId="297C6993" w:rsidR="00023751" w:rsidRPr="00F15697" w:rsidRDefault="00023751" w:rsidP="00023751">
      <w:pPr>
        <w:pStyle w:val="ListParagraph"/>
        <w:numPr>
          <w:ilvl w:val="0"/>
          <w:numId w:val="35"/>
        </w:numPr>
        <w:rPr>
          <w:rFonts w:ascii="Arial" w:eastAsia="Times New Roman" w:hAnsi="Arial" w:cs="Arial"/>
          <w:sz w:val="22"/>
        </w:rPr>
      </w:pPr>
      <w:r w:rsidRPr="00F15697">
        <w:rPr>
          <w:rFonts w:ascii="Arial" w:eastAsia="Times New Roman" w:hAnsi="Arial" w:cs="Arial"/>
          <w:sz w:val="22"/>
        </w:rPr>
        <w:t xml:space="preserve">Margossian R, Minmin L, Minich L, Bradley T, Cohen M, Li </w:t>
      </w:r>
      <w:r w:rsidR="0084576D" w:rsidRPr="00F15697">
        <w:rPr>
          <w:rFonts w:ascii="Arial" w:eastAsia="Times New Roman" w:hAnsi="Arial" w:cs="Arial"/>
          <w:sz w:val="22"/>
        </w:rPr>
        <w:t>J, Printz</w:t>
      </w:r>
      <w:r w:rsidRPr="00F15697">
        <w:rPr>
          <w:rFonts w:ascii="Arial" w:eastAsia="Times New Roman" w:hAnsi="Arial" w:cs="Arial"/>
          <w:sz w:val="22"/>
        </w:rPr>
        <w:t xml:space="preserve"> B, Shirali G, Sleeper </w:t>
      </w:r>
      <w:r w:rsidR="0084576D" w:rsidRPr="00F15697">
        <w:rPr>
          <w:rFonts w:ascii="Arial" w:eastAsia="Times New Roman" w:hAnsi="Arial" w:cs="Arial"/>
          <w:sz w:val="22"/>
        </w:rPr>
        <w:t>L, Newburger</w:t>
      </w:r>
      <w:r w:rsidRPr="00F15697">
        <w:rPr>
          <w:rFonts w:ascii="Arial" w:eastAsia="Times New Roman" w:hAnsi="Arial" w:cs="Arial"/>
          <w:sz w:val="22"/>
        </w:rPr>
        <w:t xml:space="preserve"> J, Colan, S. (2011). Predictors of coronary artery visualization in Kawasaki Disease. Journal of the American Society of Echocardiography: official publication of the American Society of Echocardiography. 24. 53-9. 10.1016/j.echo.2010.10.015.</w:t>
      </w:r>
    </w:p>
    <w:p w14:paraId="54954978" w14:textId="77777777" w:rsidR="00023751" w:rsidRPr="003F5FBB" w:rsidRDefault="00023751" w:rsidP="00023751">
      <w:pPr>
        <w:ind w:left="-360"/>
        <w:rPr>
          <w:rFonts w:ascii="Arial" w:hAnsi="Arial" w:cs="Arial"/>
          <w:sz w:val="22"/>
        </w:rPr>
      </w:pPr>
    </w:p>
    <w:p w14:paraId="7E306FB5" w14:textId="77777777" w:rsidR="00023751" w:rsidRPr="003F5FBB" w:rsidRDefault="00023751" w:rsidP="00023751">
      <w:pPr>
        <w:ind w:left="-360"/>
        <w:rPr>
          <w:rFonts w:ascii="Arial" w:hAnsi="Arial" w:cs="Arial"/>
          <w:sz w:val="22"/>
        </w:rPr>
      </w:pPr>
      <w:r w:rsidRPr="003F5FBB">
        <w:rPr>
          <w:rFonts w:ascii="Arial" w:hAnsi="Arial" w:cs="Arial"/>
          <w:sz w:val="22"/>
        </w:rPr>
        <w:t>Site your resources in the body of this section or using citations to a list of references at the end of your document.</w:t>
      </w:r>
    </w:p>
    <w:p w14:paraId="65A0364E" w14:textId="77777777" w:rsidR="00690A88" w:rsidRPr="00DE0310" w:rsidRDefault="00690A88" w:rsidP="00DE0310"/>
    <w:sectPr w:rsidR="00690A88" w:rsidRPr="00DE0310" w:rsidSect="00245F5C">
      <w:headerReference w:type="default" r:id="rId11"/>
      <w:footerReference w:type="even" r:id="rId12"/>
      <w:footerReference w:type="default" r:id="rId13"/>
      <w:pgSz w:w="12240" w:h="15840"/>
      <w:pgMar w:top="1440" w:right="1440" w:bottom="144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195A" w14:textId="77777777" w:rsidR="00513B54" w:rsidRDefault="00513B54">
      <w:r>
        <w:separator/>
      </w:r>
    </w:p>
  </w:endnote>
  <w:endnote w:type="continuationSeparator" w:id="0">
    <w:p w14:paraId="14F53EA7" w14:textId="77777777" w:rsidR="00513B54" w:rsidRDefault="00513B54">
      <w:r>
        <w:continuationSeparator/>
      </w:r>
    </w:p>
  </w:endnote>
  <w:endnote w:type="continuationNotice" w:id="1">
    <w:p w14:paraId="578B538B" w14:textId="77777777" w:rsidR="00513B54" w:rsidRDefault="00513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BC61" w14:textId="77777777" w:rsidR="006A1914" w:rsidRDefault="006A1914" w:rsidP="006A1914">
    <w:pPr>
      <w:pStyle w:val="Footer"/>
      <w:rPr>
        <w:sz w:val="18"/>
      </w:rPr>
    </w:pPr>
    <w:r w:rsidRPr="00D728E2">
      <w:rPr>
        <w:rStyle w:val="Strong"/>
        <w:sz w:val="18"/>
      </w:rPr>
      <w:t>Disclaimer:</w:t>
    </w:r>
    <w:r w:rsidRPr="00D728E2">
      <w:rPr>
        <w:sz w:val="18"/>
      </w:rPr>
      <w:t xml:space="preserve"> Pathways are intended as a guide for practitioners and do not indicate an exclusive course of treatment nor serve as a standard of medical care. These pathways should be adapted by medical providers, when indicated, based on their professional judgment and taking into account individual patient and family circumstances.</w:t>
    </w:r>
  </w:p>
  <w:p w14:paraId="31418AAA" w14:textId="77777777" w:rsidR="006A1914" w:rsidRPr="009614B2" w:rsidRDefault="009614B2" w:rsidP="006A1914">
    <w:pPr>
      <w:pStyle w:val="Footer"/>
      <w:jc w:val="right"/>
      <w:rPr>
        <w:b/>
        <w:sz w:val="18"/>
      </w:rPr>
    </w:pPr>
    <w:r w:rsidRPr="009614B2">
      <w:rPr>
        <w:b/>
        <w:sz w:val="18"/>
      </w:rPr>
      <w:t xml:space="preserve">Date Last Reviewed:  </w:t>
    </w:r>
    <w:r w:rsidR="00E03602">
      <w:rPr>
        <w:b/>
        <w:sz w:val="18"/>
      </w:rPr>
      <w:t>12/2020</w:t>
    </w:r>
  </w:p>
  <w:p w14:paraId="3A7162CA" w14:textId="77777777" w:rsidR="002A59E1" w:rsidRDefault="002A59E1">
    <w:pPr>
      <w:pStyle w:val="Footer"/>
    </w:pPr>
  </w:p>
  <w:p w14:paraId="2AE7C0B7" w14:textId="77777777" w:rsidR="002A59E1" w:rsidRDefault="002A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B5FD" w14:textId="21274D92" w:rsidR="00430430" w:rsidRPr="00430430" w:rsidRDefault="00295FD5" w:rsidP="001B0289">
    <w:pPr>
      <w:pStyle w:val="Footer"/>
      <w:jc w:val="center"/>
      <w:rPr>
        <w:rStyle w:val="Strong"/>
        <w:rFonts w:ascii="Arial" w:hAnsi="Arial" w:cs="Arial"/>
        <w:b w:val="0"/>
        <w:color w:val="4D4F53"/>
        <w:sz w:val="16"/>
      </w:rPr>
    </w:pPr>
    <w:r>
      <w:rPr>
        <w:noProof/>
      </w:rPr>
      <w:drawing>
        <wp:anchor distT="0" distB="0" distL="114300" distR="114300" simplePos="0" relativeHeight="251659265" behindDoc="0" locked="0" layoutInCell="1" allowOverlap="1" wp14:anchorId="406D63E7" wp14:editId="5DA6CCA2">
          <wp:simplePos x="0" y="0"/>
          <wp:positionH relativeFrom="column">
            <wp:posOffset>-682473</wp:posOffset>
          </wp:positionH>
          <wp:positionV relativeFrom="paragraph">
            <wp:posOffset>-227169</wp:posOffset>
          </wp:positionV>
          <wp:extent cx="770890" cy="770890"/>
          <wp:effectExtent l="0" t="0" r="0" b="0"/>
          <wp:wrapSquare wrapText="bothSides"/>
          <wp:docPr id="2" name="Picture 2" descr="A picture containing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a:hlinkClick r:id="rId1"/>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anchor>
      </w:drawing>
    </w:r>
    <w:r w:rsidR="003F5FBB">
      <w:rPr>
        <w:rStyle w:val="Strong"/>
        <w:rFonts w:ascii="Arial" w:hAnsi="Arial" w:cs="Arial"/>
        <w:color w:val="4D4F53"/>
        <w:sz w:val="16"/>
      </w:rPr>
      <w:ptab w:relativeTo="margin" w:alignment="left" w:leader="none"/>
    </w:r>
    <w:r w:rsidR="00430430" w:rsidRPr="00430430">
      <w:rPr>
        <w:rStyle w:val="Strong"/>
        <w:rFonts w:ascii="Arial" w:hAnsi="Arial" w:cs="Arial"/>
        <w:color w:val="4D4F53"/>
        <w:sz w:val="16"/>
      </w:rPr>
      <w:t>Disclaimer:</w:t>
    </w:r>
    <w:r w:rsidR="00430430" w:rsidRPr="00430430">
      <w:rPr>
        <w:rStyle w:val="Strong"/>
        <w:rFonts w:ascii="Arial" w:hAnsi="Arial" w:cs="Arial"/>
        <w:b w:val="0"/>
        <w:color w:val="4D4F53"/>
        <w:sz w:val="16"/>
      </w:rPr>
      <w:t xml:space="preserve"> Pathways are intended as a guide for practitioners and do not indicate an exclusive course of treatment nor serve as a standard of medical care. These pathways should be adapted by medical providers, when indicated, based on their professional </w:t>
    </w:r>
    <w:r w:rsidR="0084576D" w:rsidRPr="00430430">
      <w:rPr>
        <w:rStyle w:val="Strong"/>
        <w:rFonts w:ascii="Arial" w:hAnsi="Arial" w:cs="Arial"/>
        <w:b w:val="0"/>
        <w:color w:val="4D4F53"/>
        <w:sz w:val="16"/>
      </w:rPr>
      <w:t>judgement,</w:t>
    </w:r>
    <w:r w:rsidR="00430430" w:rsidRPr="00430430">
      <w:rPr>
        <w:rStyle w:val="Strong"/>
        <w:rFonts w:ascii="Arial" w:hAnsi="Arial" w:cs="Arial"/>
        <w:b w:val="0"/>
        <w:color w:val="4D4F53"/>
        <w:sz w:val="16"/>
      </w:rPr>
      <w:t xml:space="preserve"> and taking into account individual patient and family circumstances.</w:t>
    </w:r>
  </w:p>
  <w:p w14:paraId="67986D6B" w14:textId="2D0C6F4D" w:rsidR="003D09BC" w:rsidRPr="001B0289" w:rsidRDefault="001B0289" w:rsidP="001B0289">
    <w:pPr>
      <w:pStyle w:val="Footer"/>
      <w:jc w:val="center"/>
      <w:rPr>
        <w:rFonts w:ascii="Arial" w:hAnsi="Arial" w:cs="Arial"/>
        <w:color w:val="00B2A9"/>
        <w:sz w:val="22"/>
      </w:rPr>
    </w:pPr>
    <w:r>
      <w:rPr>
        <w:rStyle w:val="Strong"/>
        <w:rFonts w:ascii="Arial" w:hAnsi="Arial" w:cs="Arial"/>
        <w:color w:val="00B2A9"/>
        <w:sz w:val="22"/>
      </w:rPr>
      <w:tab/>
    </w:r>
    <w:hyperlink r:id="rId3" w:history="1">
      <w:r w:rsidR="0020245A" w:rsidRPr="003F3D98">
        <w:rPr>
          <w:rStyle w:val="Hyperlink"/>
          <w:rFonts w:ascii="Arial" w:hAnsi="Arial" w:cs="Arial"/>
          <w:b/>
          <w:bCs/>
          <w:color w:val="00B2B0"/>
          <w:sz w:val="22"/>
          <w:u w:val="none"/>
        </w:rPr>
        <w:t>Childrensomaha.org/clinical-pathways</w:t>
      </w:r>
    </w:hyperlink>
    <w:r>
      <w:rPr>
        <w:rFonts w:ascii="Arial" w:hAnsi="Arial" w:cs="Arial"/>
        <w:color w:val="00B2A9"/>
        <w:sz w:val="22"/>
      </w:rPr>
      <w:tab/>
    </w:r>
    <w:r w:rsidR="003F5FBB" w:rsidRPr="003F5FBB">
      <w:rPr>
        <w:rFonts w:ascii="Arial" w:hAnsi="Arial" w:cs="Arial"/>
        <w:color w:val="4D4F53"/>
        <w:sz w:val="16"/>
      </w:rPr>
      <w:t xml:space="preserve">Updated </w:t>
    </w:r>
    <w:r w:rsidR="00295FD5">
      <w:rPr>
        <w:rFonts w:ascii="Arial" w:hAnsi="Arial" w:cs="Arial"/>
        <w:color w:val="4D4F53"/>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859F" w14:textId="77777777" w:rsidR="00513B54" w:rsidRDefault="00513B54">
      <w:r>
        <w:separator/>
      </w:r>
    </w:p>
  </w:footnote>
  <w:footnote w:type="continuationSeparator" w:id="0">
    <w:p w14:paraId="2E3B0431" w14:textId="77777777" w:rsidR="00513B54" w:rsidRDefault="00513B54">
      <w:r>
        <w:continuationSeparator/>
      </w:r>
    </w:p>
  </w:footnote>
  <w:footnote w:type="continuationNotice" w:id="1">
    <w:p w14:paraId="4795FE15" w14:textId="77777777" w:rsidR="00513B54" w:rsidRDefault="00513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DDC" w14:textId="77777777" w:rsidR="003D09BC" w:rsidRDefault="00B873C8" w:rsidP="004579B7">
    <w:pPr>
      <w:jc w:val="right"/>
      <w:rPr>
        <w:noProof/>
      </w:rPr>
    </w:pPr>
    <w:r>
      <w:rPr>
        <w:noProof/>
      </w:rPr>
      <mc:AlternateContent>
        <mc:Choice Requires="wps">
          <w:drawing>
            <wp:anchor distT="0" distB="0" distL="114300" distR="114300" simplePos="0" relativeHeight="251658241" behindDoc="0" locked="0" layoutInCell="1" allowOverlap="1" wp14:anchorId="3E291D0E" wp14:editId="4A4C7D20">
              <wp:simplePos x="0" y="0"/>
              <wp:positionH relativeFrom="column">
                <wp:posOffset>-683812</wp:posOffset>
              </wp:positionH>
              <wp:positionV relativeFrom="paragraph">
                <wp:posOffset>230588</wp:posOffset>
              </wp:positionV>
              <wp:extent cx="5025224"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53CF" w14:textId="55069885" w:rsidR="003D09BC" w:rsidRPr="00F07526" w:rsidRDefault="00430430" w:rsidP="00927625">
                          <w:pPr>
                            <w:rPr>
                              <w:rFonts w:ascii="Arial" w:hAnsi="Arial" w:cs="Arial"/>
                              <w:b/>
                              <w:color w:val="015AA7"/>
                              <w:sz w:val="48"/>
                              <w:szCs w:val="52"/>
                            </w:rPr>
                          </w:pPr>
                          <w:r w:rsidRPr="00F07526">
                            <w:rPr>
                              <w:rFonts w:ascii="Arial" w:hAnsi="Arial" w:cs="Arial"/>
                              <w:b/>
                              <w:color w:val="015AA7"/>
                              <w:sz w:val="48"/>
                              <w:szCs w:val="52"/>
                            </w:rPr>
                            <w:t>CLINICAL PATHWAY</w:t>
                          </w:r>
                          <w:r w:rsidR="00B873C8" w:rsidRPr="00F07526">
                            <w:rPr>
                              <w:rFonts w:ascii="Arial" w:hAnsi="Arial" w:cs="Arial"/>
                              <w:b/>
                              <w:color w:val="015AA7"/>
                              <w:sz w:val="48"/>
                              <w:szCs w:val="52"/>
                            </w:rPr>
                            <w:t xml:space="preserve"> </w:t>
                          </w:r>
                        </w:p>
                        <w:p w14:paraId="04B50511" w14:textId="77777777" w:rsidR="003D09BC" w:rsidRPr="00F07526" w:rsidRDefault="00430430" w:rsidP="00927625">
                          <w:pPr>
                            <w:rPr>
                              <w:rFonts w:ascii="Arial" w:hAnsi="Arial" w:cs="Arial"/>
                              <w:color w:val="015AA7"/>
                            </w:rPr>
                          </w:pPr>
                          <w:r w:rsidRPr="00F07526">
                            <w:rPr>
                              <w:rFonts w:ascii="Arial" w:hAnsi="Arial" w:cs="Arial"/>
                              <w:color w:val="015AA7"/>
                            </w:rPr>
                            <w:t>EXECUTIVE SUMMARY</w:t>
                          </w:r>
                        </w:p>
                        <w:p w14:paraId="2F9020FD" w14:textId="7916016D" w:rsidR="003D09BC" w:rsidRPr="00F07526" w:rsidRDefault="009614B2">
                          <w:pPr>
                            <w:rPr>
                              <w:rFonts w:ascii="Arial" w:hAnsi="Arial" w:cs="Arial"/>
                              <w:color w:val="015AA7"/>
                              <w:sz w:val="20"/>
                              <w:szCs w:val="20"/>
                            </w:rPr>
                          </w:pPr>
                          <w:r w:rsidRPr="00F07526">
                            <w:rPr>
                              <w:rFonts w:ascii="Arial" w:hAnsi="Arial" w:cs="Arial"/>
                              <w:color w:val="015AA7"/>
                              <w:sz w:val="20"/>
                              <w:szCs w:val="20"/>
                            </w:rPr>
                            <w:t>Physician Owner</w:t>
                          </w:r>
                          <w:r w:rsidR="00E03602" w:rsidRPr="00F07526">
                            <w:rPr>
                              <w:rFonts w:ascii="Arial" w:hAnsi="Arial" w:cs="Arial"/>
                              <w:color w:val="015AA7"/>
                              <w:sz w:val="20"/>
                              <w:szCs w:val="20"/>
                            </w:rPr>
                            <w:t>(s)</w:t>
                          </w:r>
                          <w:r w:rsidRPr="00F07526">
                            <w:rPr>
                              <w:rFonts w:ascii="Arial" w:hAnsi="Arial" w:cs="Arial"/>
                              <w:color w:val="015AA7"/>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1D0E" id="_x0000_t202" coordsize="21600,21600" o:spt="202" path="m,l,21600r21600,l21600,xe">
              <v:stroke joinstyle="miter"/>
              <v:path gradientshapeok="t" o:connecttype="rect"/>
            </v:shapetype>
            <v:shape id="Text Box 2" o:spid="_x0000_s1026" type="#_x0000_t202" style="position:absolute;left:0;text-align:left;margin-left:-53.85pt;margin-top:18.15pt;width:395.7pt;height: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" filled="f" stroked="f">
              <v:textbox inset=",7.2pt,,7.2pt">
                <w:txbxContent>
                  <w:p w14:paraId="2DED53CF" w14:textId="55069885" w:rsidR="003D09BC" w:rsidRPr="00F07526" w:rsidRDefault="00430430" w:rsidP="00927625">
                    <w:pPr>
                      <w:rPr>
                        <w:rFonts w:ascii="Arial" w:hAnsi="Arial" w:cs="Arial"/>
                        <w:b/>
                        <w:color w:val="015AA7"/>
                        <w:sz w:val="48"/>
                        <w:szCs w:val="52"/>
                      </w:rPr>
                    </w:pPr>
                    <w:r w:rsidRPr="00F07526">
                      <w:rPr>
                        <w:rFonts w:ascii="Arial" w:hAnsi="Arial" w:cs="Arial"/>
                        <w:b/>
                        <w:color w:val="015AA7"/>
                        <w:sz w:val="48"/>
                        <w:szCs w:val="52"/>
                      </w:rPr>
                      <w:t>CLINICAL PATHWAY</w:t>
                    </w:r>
                    <w:r w:rsidR="00B873C8" w:rsidRPr="00F07526">
                      <w:rPr>
                        <w:rFonts w:ascii="Arial" w:hAnsi="Arial" w:cs="Arial"/>
                        <w:b/>
                        <w:color w:val="015AA7"/>
                        <w:sz w:val="48"/>
                        <w:szCs w:val="52"/>
                      </w:rPr>
                      <w:t xml:space="preserve"> </w:t>
                    </w:r>
                  </w:p>
                  <w:p w14:paraId="04B50511" w14:textId="77777777" w:rsidR="003D09BC" w:rsidRPr="00F07526" w:rsidRDefault="00430430" w:rsidP="00927625">
                    <w:pPr>
                      <w:rPr>
                        <w:rFonts w:ascii="Arial" w:hAnsi="Arial" w:cs="Arial"/>
                        <w:color w:val="015AA7"/>
                      </w:rPr>
                    </w:pPr>
                    <w:r w:rsidRPr="00F07526">
                      <w:rPr>
                        <w:rFonts w:ascii="Arial" w:hAnsi="Arial" w:cs="Arial"/>
                        <w:color w:val="015AA7"/>
                      </w:rPr>
                      <w:t>EXECUTIVE SUMMARY</w:t>
                    </w:r>
                  </w:p>
                  <w:p w14:paraId="2F9020FD" w14:textId="7916016D" w:rsidR="003D09BC" w:rsidRPr="00F07526" w:rsidRDefault="009614B2">
                    <w:pPr>
                      <w:rPr>
                        <w:rFonts w:ascii="Arial" w:hAnsi="Arial" w:cs="Arial"/>
                        <w:color w:val="015AA7"/>
                        <w:sz w:val="20"/>
                        <w:szCs w:val="20"/>
                      </w:rPr>
                    </w:pPr>
                    <w:r w:rsidRPr="00F07526">
                      <w:rPr>
                        <w:rFonts w:ascii="Arial" w:hAnsi="Arial" w:cs="Arial"/>
                        <w:color w:val="015AA7"/>
                        <w:sz w:val="20"/>
                        <w:szCs w:val="20"/>
                      </w:rPr>
                      <w:t>Physician Owner</w:t>
                    </w:r>
                    <w:r w:rsidR="00E03602" w:rsidRPr="00F07526">
                      <w:rPr>
                        <w:rFonts w:ascii="Arial" w:hAnsi="Arial" w:cs="Arial"/>
                        <w:color w:val="015AA7"/>
                        <w:sz w:val="20"/>
                        <w:szCs w:val="20"/>
                      </w:rPr>
                      <w:t>(s)</w:t>
                    </w:r>
                    <w:r w:rsidRPr="00F07526">
                      <w:rPr>
                        <w:rFonts w:ascii="Arial" w:hAnsi="Arial" w:cs="Arial"/>
                        <w:color w:val="015AA7"/>
                        <w:sz w:val="20"/>
                        <w:szCs w:val="20"/>
                      </w:rPr>
                      <w:t xml:space="preserve">: </w:t>
                    </w:r>
                  </w:p>
                </w:txbxContent>
              </v:textbox>
            </v:shape>
          </w:pict>
        </mc:Fallback>
      </mc:AlternateContent>
    </w:r>
    <w:r w:rsidR="003D09BC">
      <w:rPr>
        <w:noProof/>
      </w:rPr>
      <w:drawing>
        <wp:inline distT="0" distB="0" distL="0" distR="0" wp14:anchorId="736902B3" wp14:editId="1E997135">
          <wp:extent cx="1605886" cy="890546"/>
          <wp:effectExtent l="0" t="0" r="0" b="5080"/>
          <wp:docPr id="4"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rotWithShape="1">
                  <a:blip r:embed="rId1"/>
                  <a:srcRect b="23810"/>
                  <a:stretch/>
                </pic:blipFill>
                <pic:spPr bwMode="auto">
                  <a:xfrm>
                    <a:off x="0" y="0"/>
                    <a:ext cx="1605280" cy="890210"/>
                  </a:xfrm>
                  <a:prstGeom prst="rect">
                    <a:avLst/>
                  </a:prstGeom>
                  <a:noFill/>
                  <a:ln>
                    <a:noFill/>
                  </a:ln>
                  <a:extLst>
                    <a:ext uri="{53640926-AAD7-44D8-BBD7-CCE9431645EC}">
                      <a14:shadowObscured xmlns:a14="http://schemas.microsoft.com/office/drawing/2010/main"/>
                    </a:ext>
                  </a:extLst>
                </pic:spPr>
              </pic:pic>
            </a:graphicData>
          </a:graphic>
        </wp:inline>
      </w:drawing>
    </w:r>
  </w:p>
  <w:p w14:paraId="5F489912" w14:textId="77777777" w:rsidR="003D09BC" w:rsidRDefault="00B873C8" w:rsidP="004579B7">
    <w:pPr>
      <w:jc w:val="right"/>
      <w:rPr>
        <w:noProof/>
      </w:rPr>
    </w:pPr>
    <w:r>
      <w:rPr>
        <w:noProof/>
      </w:rPr>
      <mc:AlternateContent>
        <mc:Choice Requires="wps">
          <w:drawing>
            <wp:anchor distT="0" distB="0" distL="114300" distR="114300" simplePos="0" relativeHeight="251658240" behindDoc="0" locked="0" layoutInCell="1" allowOverlap="1" wp14:anchorId="7F98D28B" wp14:editId="24D22BF6">
              <wp:simplePos x="0" y="0"/>
              <wp:positionH relativeFrom="column">
                <wp:posOffset>-685800</wp:posOffset>
              </wp:positionH>
              <wp:positionV relativeFrom="paragraph">
                <wp:posOffset>203200</wp:posOffset>
              </wp:positionV>
              <wp:extent cx="6892290" cy="0"/>
              <wp:effectExtent l="19050" t="12700" r="13335" b="15875"/>
              <wp:wrapTight wrapText="bothSides">
                <wp:wrapPolygon edited="0">
                  <wp:start x="-60" y="-2147483648"/>
                  <wp:lineTo x="-60" y="-2147483648"/>
                  <wp:lineTo x="21660" y="-2147483648"/>
                  <wp:lineTo x="21660" y="-2147483648"/>
                  <wp:lineTo x="-60" y="-2147483648"/>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25400">
                        <a:solidFill>
                          <a:srgbClr val="55A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62AD72B" id="_x0000_t32" coordsize="21600,21600" o:spt="32" o:oned="t" path="m,l21600,21600e" filled="f">
              <v:path arrowok="t" fillok="f" o:connecttype="none"/>
              <o:lock v:ext="edit" shapetype="t"/>
            </v:shapetype>
            <v:shape id="AutoShape 1" o:spid="_x0000_s1026" type="#_x0000_t32" style="position:absolute;margin-left:-54pt;margin-top:16pt;width:54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" strokecolor="#55a51c" strokeweight="2pt">
              <w10:wrap type="tight"/>
            </v:shape>
          </w:pict>
        </mc:Fallback>
      </mc:AlternateContent>
    </w:r>
  </w:p>
  <w:p w14:paraId="7F2533CF" w14:textId="77777777" w:rsidR="003D09BC" w:rsidRDefault="003D09BC" w:rsidP="004579B7">
    <w:pPr>
      <w:jc w:val="right"/>
      <w:rPr>
        <w:noProof/>
      </w:rPr>
    </w:pPr>
  </w:p>
  <w:p w14:paraId="51417818" w14:textId="77777777" w:rsidR="003D09BC" w:rsidRDefault="003D0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CE4"/>
    <w:multiLevelType w:val="hybridMultilevel"/>
    <w:tmpl w:val="6354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5189"/>
    <w:multiLevelType w:val="hybridMultilevel"/>
    <w:tmpl w:val="16B43C8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A449A"/>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402CF"/>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25EB"/>
    <w:multiLevelType w:val="hybridMultilevel"/>
    <w:tmpl w:val="CF4E9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156DC3"/>
    <w:multiLevelType w:val="hybridMultilevel"/>
    <w:tmpl w:val="55588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C8383C"/>
    <w:multiLevelType w:val="hybridMultilevel"/>
    <w:tmpl w:val="27320C2C"/>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F4B3E"/>
    <w:multiLevelType w:val="hybridMultilevel"/>
    <w:tmpl w:val="A5D4692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86122"/>
    <w:multiLevelType w:val="hybridMultilevel"/>
    <w:tmpl w:val="143EE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25E65"/>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E0D7A"/>
    <w:multiLevelType w:val="hybridMultilevel"/>
    <w:tmpl w:val="8B30408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00D8A"/>
    <w:multiLevelType w:val="hybridMultilevel"/>
    <w:tmpl w:val="6EDE9444"/>
    <w:lvl w:ilvl="0" w:tplc="840ADB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E4346"/>
    <w:multiLevelType w:val="hybridMultilevel"/>
    <w:tmpl w:val="41DAA0F4"/>
    <w:lvl w:ilvl="0" w:tplc="74C887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2BB4"/>
    <w:multiLevelType w:val="hybridMultilevel"/>
    <w:tmpl w:val="6646FA4A"/>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C075D0"/>
    <w:multiLevelType w:val="hybridMultilevel"/>
    <w:tmpl w:val="AA04DE36"/>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41019E"/>
    <w:multiLevelType w:val="hybridMultilevel"/>
    <w:tmpl w:val="94E21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80887"/>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94AD7"/>
    <w:multiLevelType w:val="hybridMultilevel"/>
    <w:tmpl w:val="D1F2F12E"/>
    <w:lvl w:ilvl="0" w:tplc="F5C29A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201"/>
    <w:multiLevelType w:val="hybridMultilevel"/>
    <w:tmpl w:val="B6E4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47FB6"/>
    <w:multiLevelType w:val="hybridMultilevel"/>
    <w:tmpl w:val="71C2A87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777101"/>
    <w:multiLevelType w:val="hybridMultilevel"/>
    <w:tmpl w:val="1A06AF68"/>
    <w:lvl w:ilvl="0" w:tplc="74C887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E0DBA"/>
    <w:multiLevelType w:val="hybridMultilevel"/>
    <w:tmpl w:val="FA72854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7A3C63"/>
    <w:multiLevelType w:val="hybridMultilevel"/>
    <w:tmpl w:val="E574227E"/>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1B15E9"/>
    <w:multiLevelType w:val="hybridMultilevel"/>
    <w:tmpl w:val="CBC0FABC"/>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F40195"/>
    <w:multiLevelType w:val="hybridMultilevel"/>
    <w:tmpl w:val="E574227E"/>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0691B"/>
    <w:multiLevelType w:val="hybridMultilevel"/>
    <w:tmpl w:val="0C8A53EA"/>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426C36"/>
    <w:multiLevelType w:val="hybridMultilevel"/>
    <w:tmpl w:val="5D20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32924"/>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A285D"/>
    <w:multiLevelType w:val="hybridMultilevel"/>
    <w:tmpl w:val="C8061CAC"/>
    <w:lvl w:ilvl="0" w:tplc="74C88738">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712A6"/>
    <w:multiLevelType w:val="hybridMultilevel"/>
    <w:tmpl w:val="3A5EA88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4361DA"/>
    <w:multiLevelType w:val="hybridMultilevel"/>
    <w:tmpl w:val="F864B5B0"/>
    <w:lvl w:ilvl="0" w:tplc="74C88738">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C717DF"/>
    <w:multiLevelType w:val="hybridMultilevel"/>
    <w:tmpl w:val="DF86DC12"/>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7A4519"/>
    <w:multiLevelType w:val="hybridMultilevel"/>
    <w:tmpl w:val="BBE2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E30D49"/>
    <w:multiLevelType w:val="hybridMultilevel"/>
    <w:tmpl w:val="143EE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0B7EF6"/>
    <w:multiLevelType w:val="hybridMultilevel"/>
    <w:tmpl w:val="D01AE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B57BA"/>
    <w:multiLevelType w:val="hybridMultilevel"/>
    <w:tmpl w:val="E0C4760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C25C0A"/>
    <w:multiLevelType w:val="hybridMultilevel"/>
    <w:tmpl w:val="857078D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744774"/>
    <w:multiLevelType w:val="hybridMultilevel"/>
    <w:tmpl w:val="C08EA3E0"/>
    <w:lvl w:ilvl="0" w:tplc="E5663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E01C8D"/>
    <w:multiLevelType w:val="hybridMultilevel"/>
    <w:tmpl w:val="0EAC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1713F"/>
    <w:multiLevelType w:val="hybridMultilevel"/>
    <w:tmpl w:val="CF92D21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702FA"/>
    <w:multiLevelType w:val="hybridMultilevel"/>
    <w:tmpl w:val="55588F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51E4F80"/>
    <w:multiLevelType w:val="hybridMultilevel"/>
    <w:tmpl w:val="DB8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17FF4"/>
    <w:multiLevelType w:val="hybridMultilevel"/>
    <w:tmpl w:val="4944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90C97"/>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9661962">
    <w:abstractNumId w:val="20"/>
  </w:num>
  <w:num w:numId="2" w16cid:durableId="1632437009">
    <w:abstractNumId w:val="21"/>
  </w:num>
  <w:num w:numId="3" w16cid:durableId="864829489">
    <w:abstractNumId w:val="3"/>
  </w:num>
  <w:num w:numId="4" w16cid:durableId="798912090">
    <w:abstractNumId w:val="30"/>
  </w:num>
  <w:num w:numId="5" w16cid:durableId="1366322974">
    <w:abstractNumId w:val="9"/>
  </w:num>
  <w:num w:numId="6" w16cid:durableId="52118401">
    <w:abstractNumId w:val="7"/>
  </w:num>
  <w:num w:numId="7" w16cid:durableId="176162937">
    <w:abstractNumId w:val="6"/>
  </w:num>
  <w:num w:numId="8" w16cid:durableId="601228450">
    <w:abstractNumId w:val="36"/>
  </w:num>
  <w:num w:numId="9" w16cid:durableId="745953256">
    <w:abstractNumId w:val="39"/>
  </w:num>
  <w:num w:numId="10" w16cid:durableId="339428809">
    <w:abstractNumId w:val="29"/>
  </w:num>
  <w:num w:numId="11" w16cid:durableId="1729644437">
    <w:abstractNumId w:val="19"/>
  </w:num>
  <w:num w:numId="12" w16cid:durableId="1473519453">
    <w:abstractNumId w:val="25"/>
  </w:num>
  <w:num w:numId="13" w16cid:durableId="1675306818">
    <w:abstractNumId w:val="10"/>
  </w:num>
  <w:num w:numId="14" w16cid:durableId="411657857">
    <w:abstractNumId w:val="23"/>
  </w:num>
  <w:num w:numId="15" w16cid:durableId="784733230">
    <w:abstractNumId w:val="1"/>
  </w:num>
  <w:num w:numId="16" w16cid:durableId="1579171802">
    <w:abstractNumId w:val="14"/>
  </w:num>
  <w:num w:numId="17" w16cid:durableId="79254523">
    <w:abstractNumId w:val="28"/>
  </w:num>
  <w:num w:numId="18" w16cid:durableId="378209513">
    <w:abstractNumId w:val="13"/>
  </w:num>
  <w:num w:numId="19" w16cid:durableId="323431885">
    <w:abstractNumId w:val="2"/>
  </w:num>
  <w:num w:numId="20" w16cid:durableId="1507089408">
    <w:abstractNumId w:val="43"/>
  </w:num>
  <w:num w:numId="21" w16cid:durableId="505171209">
    <w:abstractNumId w:val="35"/>
  </w:num>
  <w:num w:numId="22" w16cid:durableId="126747747">
    <w:abstractNumId w:val="24"/>
  </w:num>
  <w:num w:numId="23" w16cid:durableId="1267926952">
    <w:abstractNumId w:val="22"/>
  </w:num>
  <w:num w:numId="24" w16cid:durableId="386689965">
    <w:abstractNumId w:val="12"/>
  </w:num>
  <w:num w:numId="25" w16cid:durableId="1103766787">
    <w:abstractNumId w:val="31"/>
  </w:num>
  <w:num w:numId="26" w16cid:durableId="1846170643">
    <w:abstractNumId w:val="16"/>
  </w:num>
  <w:num w:numId="27" w16cid:durableId="1032848261">
    <w:abstractNumId w:val="27"/>
  </w:num>
  <w:num w:numId="28" w16cid:durableId="934823341">
    <w:abstractNumId w:val="34"/>
  </w:num>
  <w:num w:numId="29" w16cid:durableId="523445456">
    <w:abstractNumId w:val="38"/>
  </w:num>
  <w:num w:numId="30" w16cid:durableId="160048863">
    <w:abstractNumId w:val="42"/>
  </w:num>
  <w:num w:numId="31" w16cid:durableId="110980039">
    <w:abstractNumId w:val="32"/>
  </w:num>
  <w:num w:numId="32" w16cid:durableId="1159155999">
    <w:abstractNumId w:val="37"/>
  </w:num>
  <w:num w:numId="33" w16cid:durableId="110638221">
    <w:abstractNumId w:val="8"/>
  </w:num>
  <w:num w:numId="34" w16cid:durableId="1256861583">
    <w:abstractNumId w:val="33"/>
  </w:num>
  <w:num w:numId="35" w16cid:durableId="383412708">
    <w:abstractNumId w:val="5"/>
  </w:num>
  <w:num w:numId="36" w16cid:durableId="2016302988">
    <w:abstractNumId w:val="15"/>
  </w:num>
  <w:num w:numId="37" w16cid:durableId="1987005938">
    <w:abstractNumId w:val="40"/>
  </w:num>
  <w:num w:numId="38" w16cid:durableId="1808161071">
    <w:abstractNumId w:val="11"/>
  </w:num>
  <w:num w:numId="39" w16cid:durableId="651835259">
    <w:abstractNumId w:val="26"/>
  </w:num>
  <w:num w:numId="40" w16cid:durableId="830874245">
    <w:abstractNumId w:val="0"/>
  </w:num>
  <w:num w:numId="41" w16cid:durableId="970593740">
    <w:abstractNumId w:val="41"/>
  </w:num>
  <w:num w:numId="42" w16cid:durableId="1163199069">
    <w:abstractNumId w:val="18"/>
  </w:num>
  <w:num w:numId="43" w16cid:durableId="660697331">
    <w:abstractNumId w:val="17"/>
  </w:num>
  <w:num w:numId="44" w16cid:durableId="1533878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75"/>
    <w:rsid w:val="000009C2"/>
    <w:rsid w:val="00023751"/>
    <w:rsid w:val="0003110E"/>
    <w:rsid w:val="000429EF"/>
    <w:rsid w:val="000432F2"/>
    <w:rsid w:val="00066179"/>
    <w:rsid w:val="0006692C"/>
    <w:rsid w:val="00071854"/>
    <w:rsid w:val="000A3A1F"/>
    <w:rsid w:val="000B2EE3"/>
    <w:rsid w:val="000B5D21"/>
    <w:rsid w:val="000F73BC"/>
    <w:rsid w:val="00106125"/>
    <w:rsid w:val="001065AA"/>
    <w:rsid w:val="00157009"/>
    <w:rsid w:val="00157FC5"/>
    <w:rsid w:val="0016530B"/>
    <w:rsid w:val="0016767B"/>
    <w:rsid w:val="001957BC"/>
    <w:rsid w:val="001A39C3"/>
    <w:rsid w:val="001B0289"/>
    <w:rsid w:val="001B6615"/>
    <w:rsid w:val="001B6C32"/>
    <w:rsid w:val="001C67A3"/>
    <w:rsid w:val="001D35C1"/>
    <w:rsid w:val="001E776C"/>
    <w:rsid w:val="001F5556"/>
    <w:rsid w:val="0020245A"/>
    <w:rsid w:val="00217C34"/>
    <w:rsid w:val="0023288C"/>
    <w:rsid w:val="00245F5C"/>
    <w:rsid w:val="0026092D"/>
    <w:rsid w:val="002644FF"/>
    <w:rsid w:val="002866AA"/>
    <w:rsid w:val="00295FD5"/>
    <w:rsid w:val="002A59E1"/>
    <w:rsid w:val="002D63ED"/>
    <w:rsid w:val="002D7BCB"/>
    <w:rsid w:val="002F0164"/>
    <w:rsid w:val="00300C4B"/>
    <w:rsid w:val="003271FE"/>
    <w:rsid w:val="00330704"/>
    <w:rsid w:val="00342BEE"/>
    <w:rsid w:val="0037492A"/>
    <w:rsid w:val="00385783"/>
    <w:rsid w:val="00396E5A"/>
    <w:rsid w:val="003A621F"/>
    <w:rsid w:val="003B0FD2"/>
    <w:rsid w:val="003C0845"/>
    <w:rsid w:val="003C2D9C"/>
    <w:rsid w:val="003C3B19"/>
    <w:rsid w:val="003D09BC"/>
    <w:rsid w:val="003E7026"/>
    <w:rsid w:val="003F5FBB"/>
    <w:rsid w:val="0041100A"/>
    <w:rsid w:val="00422F6D"/>
    <w:rsid w:val="004257A8"/>
    <w:rsid w:val="00430430"/>
    <w:rsid w:val="004325F6"/>
    <w:rsid w:val="004579B7"/>
    <w:rsid w:val="00462323"/>
    <w:rsid w:val="004730A6"/>
    <w:rsid w:val="00481FBE"/>
    <w:rsid w:val="004939D2"/>
    <w:rsid w:val="004B56B9"/>
    <w:rsid w:val="004F22B0"/>
    <w:rsid w:val="00502913"/>
    <w:rsid w:val="00512250"/>
    <w:rsid w:val="00513B54"/>
    <w:rsid w:val="005167F7"/>
    <w:rsid w:val="00537043"/>
    <w:rsid w:val="005634A2"/>
    <w:rsid w:val="005778BA"/>
    <w:rsid w:val="005C0C8C"/>
    <w:rsid w:val="005D082B"/>
    <w:rsid w:val="005E70A2"/>
    <w:rsid w:val="00600F6D"/>
    <w:rsid w:val="00617509"/>
    <w:rsid w:val="006221F1"/>
    <w:rsid w:val="006237B3"/>
    <w:rsid w:val="00626C57"/>
    <w:rsid w:val="006509C2"/>
    <w:rsid w:val="00652657"/>
    <w:rsid w:val="00653ED2"/>
    <w:rsid w:val="00654696"/>
    <w:rsid w:val="006655B7"/>
    <w:rsid w:val="00677CB1"/>
    <w:rsid w:val="00690A88"/>
    <w:rsid w:val="006A00C0"/>
    <w:rsid w:val="006A1914"/>
    <w:rsid w:val="006B0EFD"/>
    <w:rsid w:val="006B5586"/>
    <w:rsid w:val="006F13D3"/>
    <w:rsid w:val="006F4210"/>
    <w:rsid w:val="007331F7"/>
    <w:rsid w:val="007451AC"/>
    <w:rsid w:val="00747B42"/>
    <w:rsid w:val="00777B17"/>
    <w:rsid w:val="00781E8C"/>
    <w:rsid w:val="00790802"/>
    <w:rsid w:val="007A7A65"/>
    <w:rsid w:val="007F17AA"/>
    <w:rsid w:val="007F5486"/>
    <w:rsid w:val="00812E19"/>
    <w:rsid w:val="00815646"/>
    <w:rsid w:val="0082531F"/>
    <w:rsid w:val="00833F6F"/>
    <w:rsid w:val="0084576D"/>
    <w:rsid w:val="00846F5D"/>
    <w:rsid w:val="00850754"/>
    <w:rsid w:val="008531A1"/>
    <w:rsid w:val="008649D0"/>
    <w:rsid w:val="008668A0"/>
    <w:rsid w:val="00885C1F"/>
    <w:rsid w:val="008C779C"/>
    <w:rsid w:val="008C7CE4"/>
    <w:rsid w:val="00914424"/>
    <w:rsid w:val="00927625"/>
    <w:rsid w:val="00935DD1"/>
    <w:rsid w:val="00956645"/>
    <w:rsid w:val="009614B2"/>
    <w:rsid w:val="0097134E"/>
    <w:rsid w:val="00991491"/>
    <w:rsid w:val="009C3E78"/>
    <w:rsid w:val="009E1EB7"/>
    <w:rsid w:val="009E5814"/>
    <w:rsid w:val="009F4A63"/>
    <w:rsid w:val="00A000C2"/>
    <w:rsid w:val="00A0235B"/>
    <w:rsid w:val="00A35520"/>
    <w:rsid w:val="00A4210F"/>
    <w:rsid w:val="00A4386E"/>
    <w:rsid w:val="00A470B4"/>
    <w:rsid w:val="00A66575"/>
    <w:rsid w:val="00A6742F"/>
    <w:rsid w:val="00A951D4"/>
    <w:rsid w:val="00AE2158"/>
    <w:rsid w:val="00AE35B3"/>
    <w:rsid w:val="00AF0FE4"/>
    <w:rsid w:val="00B00745"/>
    <w:rsid w:val="00B154DB"/>
    <w:rsid w:val="00B27171"/>
    <w:rsid w:val="00B37A45"/>
    <w:rsid w:val="00B55F70"/>
    <w:rsid w:val="00B84F51"/>
    <w:rsid w:val="00B873C8"/>
    <w:rsid w:val="00B97330"/>
    <w:rsid w:val="00BB2707"/>
    <w:rsid w:val="00BB5DC8"/>
    <w:rsid w:val="00BD31D7"/>
    <w:rsid w:val="00BD6A0A"/>
    <w:rsid w:val="00BD6FFA"/>
    <w:rsid w:val="00BE4465"/>
    <w:rsid w:val="00BE4CCB"/>
    <w:rsid w:val="00C260B2"/>
    <w:rsid w:val="00C40B4E"/>
    <w:rsid w:val="00C44D8E"/>
    <w:rsid w:val="00C51757"/>
    <w:rsid w:val="00C552FF"/>
    <w:rsid w:val="00C57275"/>
    <w:rsid w:val="00C66CCE"/>
    <w:rsid w:val="00C730A8"/>
    <w:rsid w:val="00C73367"/>
    <w:rsid w:val="00C7428F"/>
    <w:rsid w:val="00C8539F"/>
    <w:rsid w:val="00C86A6C"/>
    <w:rsid w:val="00CA2FE3"/>
    <w:rsid w:val="00CB6D2D"/>
    <w:rsid w:val="00CE3FF9"/>
    <w:rsid w:val="00D03DDA"/>
    <w:rsid w:val="00D31E7C"/>
    <w:rsid w:val="00D441E9"/>
    <w:rsid w:val="00D67CFF"/>
    <w:rsid w:val="00D706C0"/>
    <w:rsid w:val="00D728E2"/>
    <w:rsid w:val="00D72F79"/>
    <w:rsid w:val="00D96ACC"/>
    <w:rsid w:val="00DC5AEF"/>
    <w:rsid w:val="00DD7B41"/>
    <w:rsid w:val="00DE0310"/>
    <w:rsid w:val="00E03602"/>
    <w:rsid w:val="00E438A1"/>
    <w:rsid w:val="00E6248E"/>
    <w:rsid w:val="00E73119"/>
    <w:rsid w:val="00E75F2D"/>
    <w:rsid w:val="00E953A4"/>
    <w:rsid w:val="00E97575"/>
    <w:rsid w:val="00EB0F49"/>
    <w:rsid w:val="00EC3E47"/>
    <w:rsid w:val="00F07526"/>
    <w:rsid w:val="00F10F82"/>
    <w:rsid w:val="00F15697"/>
    <w:rsid w:val="00F26AD2"/>
    <w:rsid w:val="00F30A9E"/>
    <w:rsid w:val="00F32B9A"/>
    <w:rsid w:val="00F40385"/>
    <w:rsid w:val="00F732B5"/>
    <w:rsid w:val="00F96AF5"/>
    <w:rsid w:val="00FA0225"/>
    <w:rsid w:val="00FB6536"/>
    <w:rsid w:val="00FD4B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C7E7B"/>
  <w15:docId w15:val="{834F3575-6884-461E-8DBF-5A0C5B02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A4"/>
    <w:pPr>
      <w:ind w:left="720"/>
      <w:contextualSpacing/>
    </w:pPr>
  </w:style>
  <w:style w:type="paragraph" w:styleId="Header">
    <w:name w:val="header"/>
    <w:basedOn w:val="Normal"/>
    <w:link w:val="HeaderChar"/>
    <w:uiPriority w:val="99"/>
    <w:unhideWhenUsed/>
    <w:rsid w:val="004579B7"/>
    <w:pPr>
      <w:tabs>
        <w:tab w:val="center" w:pos="4320"/>
        <w:tab w:val="right" w:pos="8640"/>
      </w:tabs>
    </w:pPr>
  </w:style>
  <w:style w:type="character" w:customStyle="1" w:styleId="HeaderChar">
    <w:name w:val="Header Char"/>
    <w:basedOn w:val="DefaultParagraphFont"/>
    <w:link w:val="Header"/>
    <w:uiPriority w:val="99"/>
    <w:rsid w:val="004579B7"/>
  </w:style>
  <w:style w:type="paragraph" w:styleId="Footer">
    <w:name w:val="footer"/>
    <w:basedOn w:val="Normal"/>
    <w:link w:val="FooterChar"/>
    <w:uiPriority w:val="99"/>
    <w:unhideWhenUsed/>
    <w:rsid w:val="004579B7"/>
    <w:pPr>
      <w:tabs>
        <w:tab w:val="center" w:pos="4320"/>
        <w:tab w:val="right" w:pos="8640"/>
      </w:tabs>
    </w:pPr>
  </w:style>
  <w:style w:type="character" w:customStyle="1" w:styleId="FooterChar">
    <w:name w:val="Footer Char"/>
    <w:basedOn w:val="DefaultParagraphFont"/>
    <w:link w:val="Footer"/>
    <w:uiPriority w:val="99"/>
    <w:rsid w:val="004579B7"/>
  </w:style>
  <w:style w:type="character" w:styleId="PageNumber">
    <w:name w:val="page number"/>
    <w:basedOn w:val="DefaultParagraphFont"/>
    <w:uiPriority w:val="99"/>
    <w:semiHidden/>
    <w:unhideWhenUsed/>
    <w:rsid w:val="004579B7"/>
  </w:style>
  <w:style w:type="paragraph" w:styleId="NormalWeb">
    <w:name w:val="Normal (Web)"/>
    <w:basedOn w:val="Normal"/>
    <w:uiPriority w:val="99"/>
    <w:rsid w:val="00927625"/>
    <w:pPr>
      <w:spacing w:beforeLines="1" w:afterLines="1"/>
    </w:pPr>
    <w:rPr>
      <w:rFonts w:ascii="Times" w:hAnsi="Times" w:cs="Times New Roman"/>
      <w:sz w:val="20"/>
      <w:szCs w:val="20"/>
    </w:rPr>
  </w:style>
  <w:style w:type="paragraph" w:styleId="BalloonText">
    <w:name w:val="Balloon Text"/>
    <w:basedOn w:val="Normal"/>
    <w:link w:val="BalloonTextChar"/>
    <w:rsid w:val="00B873C8"/>
    <w:rPr>
      <w:rFonts w:ascii="Tahoma" w:hAnsi="Tahoma" w:cs="Tahoma"/>
      <w:sz w:val="16"/>
      <w:szCs w:val="16"/>
    </w:rPr>
  </w:style>
  <w:style w:type="character" w:customStyle="1" w:styleId="BalloonTextChar">
    <w:name w:val="Balloon Text Char"/>
    <w:basedOn w:val="DefaultParagraphFont"/>
    <w:link w:val="BalloonText"/>
    <w:rsid w:val="00B873C8"/>
    <w:rPr>
      <w:rFonts w:ascii="Tahoma" w:hAnsi="Tahoma" w:cs="Tahoma"/>
      <w:sz w:val="16"/>
      <w:szCs w:val="16"/>
    </w:rPr>
  </w:style>
  <w:style w:type="character" w:styleId="Strong">
    <w:name w:val="Strong"/>
    <w:basedOn w:val="DefaultParagraphFont"/>
    <w:uiPriority w:val="22"/>
    <w:qFormat/>
    <w:rsid w:val="00D728E2"/>
    <w:rPr>
      <w:b/>
      <w:bCs/>
    </w:rPr>
  </w:style>
  <w:style w:type="character" w:styleId="PlaceholderText">
    <w:name w:val="Placeholder Text"/>
    <w:basedOn w:val="DefaultParagraphFont"/>
    <w:uiPriority w:val="99"/>
    <w:rsid w:val="00E75F2D"/>
    <w:rPr>
      <w:color w:val="808080"/>
    </w:rPr>
  </w:style>
  <w:style w:type="table" w:styleId="TableGrid">
    <w:name w:val="Table Grid"/>
    <w:basedOn w:val="TableNormal"/>
    <w:uiPriority w:val="59"/>
    <w:rsid w:val="002A59E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45A"/>
    <w:rPr>
      <w:color w:val="0000FF"/>
      <w:u w:val="single"/>
    </w:rPr>
  </w:style>
  <w:style w:type="character" w:styleId="CommentReference">
    <w:name w:val="annotation reference"/>
    <w:basedOn w:val="DefaultParagraphFont"/>
    <w:semiHidden/>
    <w:unhideWhenUsed/>
    <w:rsid w:val="006237B3"/>
    <w:rPr>
      <w:sz w:val="16"/>
      <w:szCs w:val="16"/>
    </w:rPr>
  </w:style>
  <w:style w:type="paragraph" w:styleId="CommentText">
    <w:name w:val="annotation text"/>
    <w:basedOn w:val="Normal"/>
    <w:link w:val="CommentTextChar"/>
    <w:semiHidden/>
    <w:unhideWhenUsed/>
    <w:rsid w:val="006237B3"/>
    <w:rPr>
      <w:sz w:val="20"/>
      <w:szCs w:val="20"/>
    </w:rPr>
  </w:style>
  <w:style w:type="character" w:customStyle="1" w:styleId="CommentTextChar">
    <w:name w:val="Comment Text Char"/>
    <w:basedOn w:val="DefaultParagraphFont"/>
    <w:link w:val="CommentText"/>
    <w:semiHidden/>
    <w:rsid w:val="006237B3"/>
    <w:rPr>
      <w:sz w:val="20"/>
      <w:szCs w:val="20"/>
    </w:rPr>
  </w:style>
  <w:style w:type="paragraph" w:styleId="CommentSubject">
    <w:name w:val="annotation subject"/>
    <w:basedOn w:val="CommentText"/>
    <w:next w:val="CommentText"/>
    <w:link w:val="CommentSubjectChar"/>
    <w:semiHidden/>
    <w:unhideWhenUsed/>
    <w:rsid w:val="006237B3"/>
    <w:rPr>
      <w:b/>
      <w:bCs/>
    </w:rPr>
  </w:style>
  <w:style w:type="character" w:customStyle="1" w:styleId="CommentSubjectChar">
    <w:name w:val="Comment Subject Char"/>
    <w:basedOn w:val="CommentTextChar"/>
    <w:link w:val="CommentSubject"/>
    <w:semiHidden/>
    <w:rsid w:val="00623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45">
      <w:bodyDiv w:val="1"/>
      <w:marLeft w:val="0"/>
      <w:marRight w:val="0"/>
      <w:marTop w:val="0"/>
      <w:marBottom w:val="0"/>
      <w:divBdr>
        <w:top w:val="none" w:sz="0" w:space="0" w:color="auto"/>
        <w:left w:val="none" w:sz="0" w:space="0" w:color="auto"/>
        <w:bottom w:val="none" w:sz="0" w:space="0" w:color="auto"/>
        <w:right w:val="none" w:sz="0" w:space="0" w:color="auto"/>
      </w:divBdr>
      <w:divsChild>
        <w:div w:id="1102990955">
          <w:marLeft w:val="0"/>
          <w:marRight w:val="0"/>
          <w:marTop w:val="0"/>
          <w:marBottom w:val="0"/>
          <w:divBdr>
            <w:top w:val="none" w:sz="0" w:space="0" w:color="auto"/>
            <w:left w:val="none" w:sz="0" w:space="0" w:color="auto"/>
            <w:bottom w:val="none" w:sz="0" w:space="0" w:color="auto"/>
            <w:right w:val="none" w:sz="0" w:space="0" w:color="auto"/>
          </w:divBdr>
          <w:divsChild>
            <w:div w:id="352072626">
              <w:marLeft w:val="0"/>
              <w:marRight w:val="0"/>
              <w:marTop w:val="0"/>
              <w:marBottom w:val="0"/>
              <w:divBdr>
                <w:top w:val="none" w:sz="0" w:space="0" w:color="auto"/>
                <w:left w:val="none" w:sz="0" w:space="0" w:color="auto"/>
                <w:bottom w:val="none" w:sz="0" w:space="0" w:color="auto"/>
                <w:right w:val="none" w:sz="0" w:space="0" w:color="auto"/>
              </w:divBdr>
              <w:divsChild>
                <w:div w:id="10052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181">
      <w:bodyDiv w:val="1"/>
      <w:marLeft w:val="0"/>
      <w:marRight w:val="0"/>
      <w:marTop w:val="0"/>
      <w:marBottom w:val="0"/>
      <w:divBdr>
        <w:top w:val="none" w:sz="0" w:space="0" w:color="auto"/>
        <w:left w:val="none" w:sz="0" w:space="0" w:color="auto"/>
        <w:bottom w:val="none" w:sz="0" w:space="0" w:color="auto"/>
        <w:right w:val="none" w:sz="0" w:space="0" w:color="auto"/>
      </w:divBdr>
      <w:divsChild>
        <w:div w:id="670186200">
          <w:marLeft w:val="0"/>
          <w:marRight w:val="0"/>
          <w:marTop w:val="0"/>
          <w:marBottom w:val="0"/>
          <w:divBdr>
            <w:top w:val="none" w:sz="0" w:space="0" w:color="auto"/>
            <w:left w:val="none" w:sz="0" w:space="0" w:color="auto"/>
            <w:bottom w:val="none" w:sz="0" w:space="0" w:color="auto"/>
            <w:right w:val="none" w:sz="0" w:space="0" w:color="auto"/>
          </w:divBdr>
          <w:divsChild>
            <w:div w:id="119082169">
              <w:marLeft w:val="0"/>
              <w:marRight w:val="0"/>
              <w:marTop w:val="0"/>
              <w:marBottom w:val="0"/>
              <w:divBdr>
                <w:top w:val="none" w:sz="0" w:space="0" w:color="auto"/>
                <w:left w:val="none" w:sz="0" w:space="0" w:color="auto"/>
                <w:bottom w:val="none" w:sz="0" w:space="0" w:color="auto"/>
                <w:right w:val="none" w:sz="0" w:space="0" w:color="auto"/>
              </w:divBdr>
              <w:divsChild>
                <w:div w:id="714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6642">
      <w:bodyDiv w:val="1"/>
      <w:marLeft w:val="0"/>
      <w:marRight w:val="0"/>
      <w:marTop w:val="0"/>
      <w:marBottom w:val="0"/>
      <w:divBdr>
        <w:top w:val="none" w:sz="0" w:space="0" w:color="auto"/>
        <w:left w:val="none" w:sz="0" w:space="0" w:color="auto"/>
        <w:bottom w:val="none" w:sz="0" w:space="0" w:color="auto"/>
        <w:right w:val="none" w:sz="0" w:space="0" w:color="auto"/>
      </w:divBdr>
      <w:divsChild>
        <w:div w:id="1747191459">
          <w:marLeft w:val="0"/>
          <w:marRight w:val="0"/>
          <w:marTop w:val="0"/>
          <w:marBottom w:val="0"/>
          <w:divBdr>
            <w:top w:val="none" w:sz="0" w:space="0" w:color="auto"/>
            <w:left w:val="none" w:sz="0" w:space="0" w:color="auto"/>
            <w:bottom w:val="none" w:sz="0" w:space="0" w:color="auto"/>
            <w:right w:val="none" w:sz="0" w:space="0" w:color="auto"/>
          </w:divBdr>
          <w:divsChild>
            <w:div w:id="39326487">
              <w:marLeft w:val="0"/>
              <w:marRight w:val="0"/>
              <w:marTop w:val="0"/>
              <w:marBottom w:val="0"/>
              <w:divBdr>
                <w:top w:val="none" w:sz="0" w:space="0" w:color="auto"/>
                <w:left w:val="none" w:sz="0" w:space="0" w:color="auto"/>
                <w:bottom w:val="none" w:sz="0" w:space="0" w:color="auto"/>
                <w:right w:val="none" w:sz="0" w:space="0" w:color="auto"/>
              </w:divBdr>
              <w:divsChild>
                <w:div w:id="6432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366">
      <w:bodyDiv w:val="1"/>
      <w:marLeft w:val="0"/>
      <w:marRight w:val="0"/>
      <w:marTop w:val="0"/>
      <w:marBottom w:val="0"/>
      <w:divBdr>
        <w:top w:val="none" w:sz="0" w:space="0" w:color="auto"/>
        <w:left w:val="none" w:sz="0" w:space="0" w:color="auto"/>
        <w:bottom w:val="none" w:sz="0" w:space="0" w:color="auto"/>
        <w:right w:val="none" w:sz="0" w:space="0" w:color="auto"/>
      </w:divBdr>
      <w:divsChild>
        <w:div w:id="2027052039">
          <w:marLeft w:val="0"/>
          <w:marRight w:val="0"/>
          <w:marTop w:val="0"/>
          <w:marBottom w:val="0"/>
          <w:divBdr>
            <w:top w:val="none" w:sz="0" w:space="0" w:color="auto"/>
            <w:left w:val="none" w:sz="0" w:space="0" w:color="auto"/>
            <w:bottom w:val="none" w:sz="0" w:space="0" w:color="auto"/>
            <w:right w:val="none" w:sz="0" w:space="0" w:color="auto"/>
          </w:divBdr>
          <w:divsChild>
            <w:div w:id="1325549976">
              <w:marLeft w:val="0"/>
              <w:marRight w:val="0"/>
              <w:marTop w:val="0"/>
              <w:marBottom w:val="0"/>
              <w:divBdr>
                <w:top w:val="none" w:sz="0" w:space="0" w:color="auto"/>
                <w:left w:val="none" w:sz="0" w:space="0" w:color="auto"/>
                <w:bottom w:val="none" w:sz="0" w:space="0" w:color="auto"/>
                <w:right w:val="none" w:sz="0" w:space="0" w:color="auto"/>
              </w:divBdr>
              <w:divsChild>
                <w:div w:id="15085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9825">
      <w:bodyDiv w:val="1"/>
      <w:marLeft w:val="0"/>
      <w:marRight w:val="0"/>
      <w:marTop w:val="0"/>
      <w:marBottom w:val="0"/>
      <w:divBdr>
        <w:top w:val="none" w:sz="0" w:space="0" w:color="auto"/>
        <w:left w:val="none" w:sz="0" w:space="0" w:color="auto"/>
        <w:bottom w:val="none" w:sz="0" w:space="0" w:color="auto"/>
        <w:right w:val="none" w:sz="0" w:space="0" w:color="auto"/>
      </w:divBdr>
      <w:divsChild>
        <w:div w:id="756487879">
          <w:marLeft w:val="0"/>
          <w:marRight w:val="0"/>
          <w:marTop w:val="0"/>
          <w:marBottom w:val="0"/>
          <w:divBdr>
            <w:top w:val="none" w:sz="0" w:space="0" w:color="auto"/>
            <w:left w:val="none" w:sz="0" w:space="0" w:color="auto"/>
            <w:bottom w:val="none" w:sz="0" w:space="0" w:color="auto"/>
            <w:right w:val="none" w:sz="0" w:space="0" w:color="auto"/>
          </w:divBdr>
          <w:divsChild>
            <w:div w:id="365301312">
              <w:marLeft w:val="0"/>
              <w:marRight w:val="0"/>
              <w:marTop w:val="0"/>
              <w:marBottom w:val="0"/>
              <w:divBdr>
                <w:top w:val="none" w:sz="0" w:space="0" w:color="auto"/>
                <w:left w:val="none" w:sz="0" w:space="0" w:color="auto"/>
                <w:bottom w:val="none" w:sz="0" w:space="0" w:color="auto"/>
                <w:right w:val="none" w:sz="0" w:space="0" w:color="auto"/>
              </w:divBdr>
              <w:divsChild>
                <w:div w:id="1506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4816">
      <w:bodyDiv w:val="1"/>
      <w:marLeft w:val="0"/>
      <w:marRight w:val="0"/>
      <w:marTop w:val="0"/>
      <w:marBottom w:val="0"/>
      <w:divBdr>
        <w:top w:val="none" w:sz="0" w:space="0" w:color="auto"/>
        <w:left w:val="none" w:sz="0" w:space="0" w:color="auto"/>
        <w:bottom w:val="none" w:sz="0" w:space="0" w:color="auto"/>
        <w:right w:val="none" w:sz="0" w:space="0" w:color="auto"/>
      </w:divBdr>
      <w:divsChild>
        <w:div w:id="1782264521">
          <w:marLeft w:val="0"/>
          <w:marRight w:val="0"/>
          <w:marTop w:val="0"/>
          <w:marBottom w:val="0"/>
          <w:divBdr>
            <w:top w:val="none" w:sz="0" w:space="0" w:color="auto"/>
            <w:left w:val="none" w:sz="0" w:space="0" w:color="auto"/>
            <w:bottom w:val="none" w:sz="0" w:space="0" w:color="auto"/>
            <w:right w:val="none" w:sz="0" w:space="0" w:color="auto"/>
          </w:divBdr>
          <w:divsChild>
            <w:div w:id="1936403332">
              <w:marLeft w:val="0"/>
              <w:marRight w:val="0"/>
              <w:marTop w:val="0"/>
              <w:marBottom w:val="0"/>
              <w:divBdr>
                <w:top w:val="none" w:sz="0" w:space="0" w:color="auto"/>
                <w:left w:val="none" w:sz="0" w:space="0" w:color="auto"/>
                <w:bottom w:val="none" w:sz="0" w:space="0" w:color="auto"/>
                <w:right w:val="none" w:sz="0" w:space="0" w:color="auto"/>
              </w:divBdr>
              <w:divsChild>
                <w:div w:id="476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childrensomaha.org/clinical-pathways/" TargetMode="External"/><Relationship Id="rId2" Type="http://schemas.openxmlformats.org/officeDocument/2006/relationships/image" Target="media/image2.png"/><Relationship Id="rId1" Type="http://schemas.openxmlformats.org/officeDocument/2006/relationships/hyperlink" Target="https://www.childrensomaha.org/clinical-pathw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CF32A4A3E0EB48868DE66F84993CCD" ma:contentTypeVersion="6" ma:contentTypeDescription="Create a new document." ma:contentTypeScope="" ma:versionID="fa72852584b6d038b5dd093974ae0977">
  <xsd:schema xmlns:xsd="http://www.w3.org/2001/XMLSchema" xmlns:xs="http://www.w3.org/2001/XMLSchema" xmlns:p="http://schemas.microsoft.com/office/2006/metadata/properties" xmlns:ns2="a5b464a4-9dd2-4359-8185-fd6c6de7a517" xmlns:ns3="4b0bd15a-3bb7-417d-a3e7-497e286ca57e" targetNamespace="http://schemas.microsoft.com/office/2006/metadata/properties" ma:root="true" ma:fieldsID="abc6dc6d7a263efe669c2e425bbb6efb" ns2:_="" ns3:_="">
    <xsd:import namespace="a5b464a4-9dd2-4359-8185-fd6c6de7a517"/>
    <xsd:import namespace="4b0bd15a-3bb7-417d-a3e7-497e286ca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464a4-9dd2-4359-8185-fd6c6de7a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bd15a-3bb7-417d-a3e7-497e286ca5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CEC41-8C57-4E3B-8A17-ADD1F27568C3}">
  <ds:schemaRefs>
    <ds:schemaRef ds:uri="http://schemas.openxmlformats.org/officeDocument/2006/bibliography"/>
  </ds:schemaRefs>
</ds:datastoreItem>
</file>

<file path=customXml/itemProps2.xml><?xml version="1.0" encoding="utf-8"?>
<ds:datastoreItem xmlns:ds="http://schemas.openxmlformats.org/officeDocument/2006/customXml" ds:itemID="{746397C9-82C1-4F4F-BCF1-F6649740F6C2}">
  <ds:schemaRefs>
    <ds:schemaRef ds:uri="http://schemas.microsoft.com/sharepoint/v3/contenttype/forms"/>
  </ds:schemaRefs>
</ds:datastoreItem>
</file>

<file path=customXml/itemProps3.xml><?xml version="1.0" encoding="utf-8"?>
<ds:datastoreItem xmlns:ds="http://schemas.openxmlformats.org/officeDocument/2006/customXml" ds:itemID="{C7F19AB6-B3DB-45DF-A40B-EAAD01643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CF2E2-6BF2-4BBD-B500-5D6E30B4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464a4-9dd2-4359-8185-fd6c6de7a517"/>
    <ds:schemaRef ds:uri="4b0bd15a-3bb7-417d-a3e7-497e286ca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4831</CharactersWithSpaces>
  <SharedDoc>false</SharedDoc>
  <HLinks>
    <vt:vector size="6" baseType="variant">
      <vt:variant>
        <vt:i4>196681</vt:i4>
      </vt:variant>
      <vt:variant>
        <vt:i4>0</vt:i4>
      </vt:variant>
      <vt:variant>
        <vt:i4>0</vt:i4>
      </vt:variant>
      <vt:variant>
        <vt:i4>5</vt:i4>
      </vt:variant>
      <vt:variant>
        <vt:lpwstr>https://www.childrensomaha.org/clinical-pathways/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 Melisa</dc:creator>
  <cp:keywords/>
  <cp:lastModifiedBy>Spackler, Kelsey</cp:lastModifiedBy>
  <cp:revision>89</cp:revision>
  <dcterms:created xsi:type="dcterms:W3CDTF">2022-02-01T21:26:00Z</dcterms:created>
  <dcterms:modified xsi:type="dcterms:W3CDTF">2022-06-09T19:28:00Z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0x01010094CF32A4A3E0EB48868DE66F84993CCD</vt:lpwstr>
  </property>
</Properties>
</file>